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08" w:rsidRPr="00647C6A" w:rsidRDefault="00EA4D08" w:rsidP="00EA4D08">
      <w:pPr>
        <w:pageBreakBefore/>
        <w:ind w:firstLine="709"/>
        <w:jc w:val="center"/>
        <w:rPr>
          <w:sz w:val="24"/>
          <w:szCs w:val="24"/>
        </w:rPr>
      </w:pPr>
      <w:r w:rsidRPr="0022214A">
        <w:rPr>
          <w:sz w:val="24"/>
          <w:szCs w:val="24"/>
        </w:rPr>
        <w:t xml:space="preserve">Оценка эффективности реализации муниципальной программы </w:t>
      </w:r>
      <w:r w:rsidR="008436CA">
        <w:rPr>
          <w:sz w:val="24"/>
          <w:szCs w:val="24"/>
        </w:rPr>
        <w:t>за 2020</w:t>
      </w:r>
      <w:r w:rsidR="00647C6A">
        <w:rPr>
          <w:sz w:val="24"/>
          <w:szCs w:val="24"/>
        </w:rPr>
        <w:t xml:space="preserve"> год</w:t>
      </w:r>
      <w:bookmarkStart w:id="0" w:name="_GoBack"/>
      <w:bookmarkEnd w:id="0"/>
    </w:p>
    <w:p w:rsidR="00EA4D08" w:rsidRDefault="00EA4D08" w:rsidP="00EA4D08">
      <w:pPr>
        <w:ind w:firstLine="709"/>
        <w:jc w:val="center"/>
        <w:rPr>
          <w:sz w:val="24"/>
          <w:szCs w:val="24"/>
        </w:rPr>
      </w:pPr>
    </w:p>
    <w:p w:rsidR="00EA4D08" w:rsidRPr="003352C8" w:rsidRDefault="004A5465" w:rsidP="000F5757">
      <w:pPr>
        <w:tabs>
          <w:tab w:val="left" w:pos="7020"/>
          <w:tab w:val="left" w:pos="7920"/>
        </w:tabs>
        <w:ind w:right="6"/>
        <w:jc w:val="center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Форма 1. Оценка степени достижения плановых значений ожидаемых конечных результатов, целевых показателей (индикаторов) муниципальной программы </w:t>
      </w:r>
    </w:p>
    <w:p w:rsidR="00EA4D08" w:rsidRPr="003352C8" w:rsidRDefault="00EA4D08" w:rsidP="00EA4D08">
      <w:pPr>
        <w:tabs>
          <w:tab w:val="left" w:pos="7020"/>
          <w:tab w:val="left" w:pos="7920"/>
        </w:tabs>
        <w:ind w:right="6"/>
        <w:jc w:val="center"/>
        <w:rPr>
          <w:sz w:val="24"/>
          <w:szCs w:val="24"/>
        </w:rPr>
      </w:pPr>
    </w:p>
    <w:tbl>
      <w:tblPr>
        <w:tblStyle w:val="a3"/>
        <w:tblW w:w="15281" w:type="dxa"/>
        <w:tblLayout w:type="fixed"/>
        <w:tblLook w:val="04A0"/>
      </w:tblPr>
      <w:tblGrid>
        <w:gridCol w:w="817"/>
        <w:gridCol w:w="4578"/>
        <w:gridCol w:w="1264"/>
        <w:gridCol w:w="1264"/>
        <w:gridCol w:w="1966"/>
        <w:gridCol w:w="1701"/>
        <w:gridCol w:w="3691"/>
      </w:tblGrid>
      <w:tr w:rsidR="00EA4D08" w:rsidRPr="00C95AF2" w:rsidTr="005B1F54">
        <w:trPr>
          <w:trHeight w:val="269"/>
        </w:trPr>
        <w:tc>
          <w:tcPr>
            <w:tcW w:w="817" w:type="dxa"/>
            <w:vMerge w:val="restart"/>
            <w:vAlign w:val="center"/>
          </w:tcPr>
          <w:p w:rsidR="00EA4D08" w:rsidRPr="00C95AF2" w:rsidRDefault="00EA4D08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  <w:r w:rsidRPr="00C95AF2">
              <w:rPr>
                <w:sz w:val="24"/>
                <w:szCs w:val="24"/>
              </w:rPr>
              <w:t>№ п/п</w:t>
            </w:r>
          </w:p>
        </w:tc>
        <w:tc>
          <w:tcPr>
            <w:tcW w:w="4578" w:type="dxa"/>
            <w:vMerge w:val="restart"/>
            <w:vAlign w:val="center"/>
          </w:tcPr>
          <w:p w:rsidR="00EA4D08" w:rsidRPr="00C95AF2" w:rsidRDefault="004A5465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Наименования ожидаемых конечных результатов, целевых показателей (индикаторов)</w:t>
            </w:r>
          </w:p>
        </w:tc>
        <w:tc>
          <w:tcPr>
            <w:tcW w:w="2528" w:type="dxa"/>
            <w:gridSpan w:val="2"/>
          </w:tcPr>
          <w:p w:rsidR="00EA4D08" w:rsidRPr="00C95AF2" w:rsidRDefault="00EA4D08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  <w:r w:rsidRPr="00C95AF2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966" w:type="dxa"/>
            <w:vMerge w:val="restart"/>
            <w:vAlign w:val="center"/>
          </w:tcPr>
          <w:p w:rsidR="00EA4D08" w:rsidRPr="00C95AF2" w:rsidRDefault="00EA4D08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  <w:r w:rsidRPr="00C95AF2">
              <w:rPr>
                <w:sz w:val="24"/>
                <w:szCs w:val="24"/>
              </w:rPr>
              <w:t>Для показателей с желаемой тенденцией увеличения значений:</w:t>
            </w:r>
          </w:p>
          <w:p w:rsidR="00EA4D08" w:rsidRPr="00C95AF2" w:rsidRDefault="008436CA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СД</w:t>
            </w:r>
            <w:r>
              <w:rPr>
                <w:sz w:val="22"/>
                <w:vertAlign w:val="subscript"/>
              </w:rPr>
              <w:t>ПЗ</w:t>
            </w:r>
            <w:r>
              <w:rPr>
                <w:sz w:val="22"/>
              </w:rPr>
              <w:t xml:space="preserve"> = ЗП</w:t>
            </w:r>
            <w:r>
              <w:rPr>
                <w:sz w:val="22"/>
                <w:vertAlign w:val="subscript"/>
              </w:rPr>
              <w:t>ф</w:t>
            </w:r>
            <w:r>
              <w:rPr>
                <w:sz w:val="22"/>
              </w:rPr>
              <w:t xml:space="preserve"> / ЗП</w:t>
            </w:r>
            <w:r>
              <w:rPr>
                <w:sz w:val="22"/>
                <w:vertAlign w:val="subscript"/>
              </w:rPr>
              <w:t>п</w:t>
            </w:r>
          </w:p>
        </w:tc>
        <w:tc>
          <w:tcPr>
            <w:tcW w:w="1701" w:type="dxa"/>
            <w:vMerge w:val="restart"/>
            <w:vAlign w:val="center"/>
          </w:tcPr>
          <w:p w:rsidR="00EA4D08" w:rsidRPr="00C95AF2" w:rsidRDefault="00EA4D08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  <w:r w:rsidRPr="00C95AF2">
              <w:rPr>
                <w:sz w:val="24"/>
                <w:szCs w:val="24"/>
              </w:rPr>
              <w:t>Для показателей с желаемой тенденцией снижения значений:</w:t>
            </w:r>
          </w:p>
          <w:p w:rsidR="00EA4D08" w:rsidRPr="00C95AF2" w:rsidRDefault="008436CA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СД</w:t>
            </w:r>
            <w:r>
              <w:rPr>
                <w:sz w:val="22"/>
                <w:vertAlign w:val="subscript"/>
              </w:rPr>
              <w:t>ПЗ</w:t>
            </w:r>
            <w:r>
              <w:rPr>
                <w:sz w:val="22"/>
              </w:rPr>
              <w:t xml:space="preserve"> = ЗП</w:t>
            </w:r>
            <w:r>
              <w:rPr>
                <w:sz w:val="22"/>
                <w:vertAlign w:val="subscript"/>
              </w:rPr>
              <w:t>п</w:t>
            </w:r>
            <w:r>
              <w:rPr>
                <w:sz w:val="22"/>
              </w:rPr>
              <w:t xml:space="preserve"> / ЗП</w:t>
            </w:r>
            <w:r>
              <w:rPr>
                <w:sz w:val="22"/>
                <w:vertAlign w:val="subscript"/>
              </w:rPr>
              <w:t>ф</w:t>
            </w:r>
          </w:p>
        </w:tc>
        <w:tc>
          <w:tcPr>
            <w:tcW w:w="3691" w:type="dxa"/>
            <w:vMerge w:val="restart"/>
            <w:vAlign w:val="center"/>
          </w:tcPr>
          <w:p w:rsidR="00EA4D08" w:rsidRPr="00C95AF2" w:rsidRDefault="004A5465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Обоснование отклонений значений показателей</w:t>
            </w:r>
          </w:p>
        </w:tc>
      </w:tr>
      <w:tr w:rsidR="00EA4D08" w:rsidRPr="00C95AF2" w:rsidTr="005B1F54">
        <w:trPr>
          <w:trHeight w:val="142"/>
        </w:trPr>
        <w:tc>
          <w:tcPr>
            <w:tcW w:w="817" w:type="dxa"/>
            <w:vMerge/>
          </w:tcPr>
          <w:p w:rsidR="00EA4D08" w:rsidRPr="00C95AF2" w:rsidRDefault="00EA4D08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4578" w:type="dxa"/>
            <w:vMerge/>
          </w:tcPr>
          <w:p w:rsidR="00EA4D08" w:rsidRPr="00C95AF2" w:rsidRDefault="00EA4D08" w:rsidP="004775F0">
            <w:pPr>
              <w:tabs>
                <w:tab w:val="left" w:pos="7020"/>
                <w:tab w:val="left" w:pos="7920"/>
              </w:tabs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EA4D08" w:rsidRPr="00C95AF2" w:rsidRDefault="00243CA7" w:rsidP="004775F0">
            <w:pPr>
              <w:tabs>
                <w:tab w:val="left" w:pos="7020"/>
                <w:tab w:val="left" w:pos="7920"/>
              </w:tabs>
              <w:ind w:right="6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п</m:t>
                    </m:r>
                  </m:sub>
                </m:sSub>
              </m:oMath>
            </m:oMathPara>
          </w:p>
        </w:tc>
        <w:tc>
          <w:tcPr>
            <w:tcW w:w="1264" w:type="dxa"/>
            <w:vAlign w:val="center"/>
          </w:tcPr>
          <w:p w:rsidR="00EA4D08" w:rsidRPr="00C95AF2" w:rsidRDefault="00243CA7" w:rsidP="004775F0">
            <w:pPr>
              <w:tabs>
                <w:tab w:val="left" w:pos="7020"/>
                <w:tab w:val="left" w:pos="7920"/>
              </w:tabs>
              <w:ind w:right="6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ф</m:t>
                    </m:r>
                  </m:sub>
                </m:sSub>
              </m:oMath>
            </m:oMathPara>
          </w:p>
        </w:tc>
        <w:tc>
          <w:tcPr>
            <w:tcW w:w="1966" w:type="dxa"/>
            <w:vMerge/>
          </w:tcPr>
          <w:p w:rsidR="00EA4D08" w:rsidRPr="00C95AF2" w:rsidRDefault="00EA4D08" w:rsidP="004775F0">
            <w:pPr>
              <w:tabs>
                <w:tab w:val="left" w:pos="7020"/>
                <w:tab w:val="left" w:pos="7920"/>
              </w:tabs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4D08" w:rsidRPr="00C95AF2" w:rsidRDefault="00EA4D08" w:rsidP="004775F0">
            <w:pPr>
              <w:tabs>
                <w:tab w:val="left" w:pos="7020"/>
                <w:tab w:val="left" w:pos="7920"/>
              </w:tabs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EA4D08" w:rsidRPr="00C95AF2" w:rsidRDefault="00EA4D08" w:rsidP="004775F0">
            <w:pPr>
              <w:tabs>
                <w:tab w:val="left" w:pos="7020"/>
                <w:tab w:val="left" w:pos="7920"/>
              </w:tabs>
              <w:ind w:right="6"/>
              <w:jc w:val="both"/>
              <w:rPr>
                <w:sz w:val="24"/>
                <w:szCs w:val="24"/>
              </w:rPr>
            </w:pPr>
          </w:p>
        </w:tc>
      </w:tr>
      <w:tr w:rsidR="008436CA" w:rsidRPr="00C95AF2" w:rsidTr="008436CA">
        <w:trPr>
          <w:trHeight w:val="252"/>
        </w:trPr>
        <w:tc>
          <w:tcPr>
            <w:tcW w:w="15281" w:type="dxa"/>
            <w:gridSpan w:val="7"/>
          </w:tcPr>
          <w:p w:rsidR="008436CA" w:rsidRPr="00C95AF2" w:rsidRDefault="008436CA" w:rsidP="004A5465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информатизации»</w:t>
            </w:r>
          </w:p>
        </w:tc>
      </w:tr>
      <w:tr w:rsidR="008436CA" w:rsidRPr="00C95AF2" w:rsidTr="008436CA">
        <w:trPr>
          <w:trHeight w:val="252"/>
        </w:trPr>
        <w:tc>
          <w:tcPr>
            <w:tcW w:w="15281" w:type="dxa"/>
            <w:gridSpan w:val="7"/>
          </w:tcPr>
          <w:p w:rsidR="008436CA" w:rsidRPr="008436CA" w:rsidRDefault="008436CA" w:rsidP="008436CA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Цель. Повышение качества управления городом и уровня жизни горожан за счет внедрения передовых цифровых и инженерных технологий</w:t>
            </w:r>
          </w:p>
        </w:tc>
      </w:tr>
      <w:tr w:rsidR="00235D00" w:rsidRPr="00C95AF2" w:rsidTr="005B1F54">
        <w:trPr>
          <w:trHeight w:val="269"/>
        </w:trPr>
        <w:tc>
          <w:tcPr>
            <w:tcW w:w="817" w:type="dxa"/>
          </w:tcPr>
          <w:p w:rsidR="00235D00" w:rsidRPr="00C95AF2" w:rsidRDefault="00235D00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  <w:r w:rsidRPr="00C95AF2">
              <w:rPr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:rsidR="00235D00" w:rsidRPr="00C95AF2" w:rsidRDefault="008436CA" w:rsidP="004775F0">
            <w:pPr>
              <w:spacing w:before="40" w:after="40"/>
              <w:rPr>
                <w:sz w:val="24"/>
                <w:szCs w:val="24"/>
              </w:rPr>
            </w:pPr>
            <w:r w:rsidRPr="008436CA">
              <w:rPr>
                <w:sz w:val="24"/>
                <w:szCs w:val="24"/>
              </w:rPr>
              <w:t>Индекс эффективности цифровой трансформации городского хозяйства ("IQ городов")</w:t>
            </w:r>
          </w:p>
        </w:tc>
        <w:tc>
          <w:tcPr>
            <w:tcW w:w="1264" w:type="dxa"/>
            <w:vAlign w:val="center"/>
          </w:tcPr>
          <w:p w:rsidR="00235D00" w:rsidRPr="008436CA" w:rsidRDefault="008436CA" w:rsidP="004775F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64" w:type="dxa"/>
            <w:vAlign w:val="center"/>
          </w:tcPr>
          <w:p w:rsidR="00235D00" w:rsidRPr="00B06AB1" w:rsidRDefault="008436CA" w:rsidP="004775F0">
            <w:pPr>
              <w:spacing w:before="40" w:after="4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Нет данных</w:t>
            </w:r>
          </w:p>
        </w:tc>
        <w:tc>
          <w:tcPr>
            <w:tcW w:w="1966" w:type="dxa"/>
            <w:vAlign w:val="center"/>
          </w:tcPr>
          <w:p w:rsidR="00235D00" w:rsidRPr="008436CA" w:rsidRDefault="008436CA" w:rsidP="00F9438F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5D00" w:rsidRPr="008436CA" w:rsidRDefault="008436CA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1" w:type="dxa"/>
            <w:vAlign w:val="center"/>
          </w:tcPr>
          <w:p w:rsidR="00235D00" w:rsidRPr="00C95AF2" w:rsidRDefault="008436CA" w:rsidP="00235D00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8436CA">
              <w:rPr>
                <w:color w:val="000000"/>
                <w:sz w:val="24"/>
                <w:szCs w:val="24"/>
              </w:rPr>
              <w:t>Индекс рассчитывается Министерством строительства РФ по итогам года.  На отчетную дату информация отсутствует.</w:t>
            </w:r>
          </w:p>
        </w:tc>
      </w:tr>
      <w:tr w:rsidR="008436CA" w:rsidRPr="00C95AF2" w:rsidTr="008436CA">
        <w:trPr>
          <w:trHeight w:val="269"/>
        </w:trPr>
        <w:tc>
          <w:tcPr>
            <w:tcW w:w="15281" w:type="dxa"/>
            <w:gridSpan w:val="7"/>
          </w:tcPr>
          <w:p w:rsidR="008436CA" w:rsidRPr="008436CA" w:rsidRDefault="008436CA" w:rsidP="008436CA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Задача. Внедрение передовых цифровых и инженерных технологий в муниципальном образовании "Город Ижевск"</w:t>
            </w:r>
          </w:p>
        </w:tc>
      </w:tr>
      <w:tr w:rsidR="00302E3E" w:rsidRPr="00C95AF2" w:rsidTr="00302E3E">
        <w:trPr>
          <w:trHeight w:val="269"/>
        </w:trPr>
        <w:tc>
          <w:tcPr>
            <w:tcW w:w="817" w:type="dxa"/>
          </w:tcPr>
          <w:p w:rsidR="00302E3E" w:rsidRPr="00C95AF2" w:rsidRDefault="00302E3E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  <w:r w:rsidRPr="00C95AF2">
              <w:rPr>
                <w:sz w:val="24"/>
                <w:szCs w:val="24"/>
              </w:rPr>
              <w:t>2.</w:t>
            </w:r>
          </w:p>
        </w:tc>
        <w:tc>
          <w:tcPr>
            <w:tcW w:w="4578" w:type="dxa"/>
          </w:tcPr>
          <w:p w:rsidR="00302E3E" w:rsidRPr="00C95AF2" w:rsidRDefault="008436CA" w:rsidP="004775F0">
            <w:pPr>
              <w:spacing w:before="40" w:after="40"/>
              <w:rPr>
                <w:sz w:val="24"/>
                <w:szCs w:val="24"/>
              </w:rPr>
            </w:pPr>
            <w:r w:rsidRPr="008436CA">
              <w:rPr>
                <w:sz w:val="24"/>
                <w:szCs w:val="24"/>
              </w:rPr>
              <w:t>Доля государственных и муниципальных услуг и услуг, указанных в части 3 статьи 1 Федерального закона N 210-ФЗ, предоставленных на основании заявлений и документов, поданных в электронной форме через федеральную государственную информационную систему "Единый портал государственных и муниципальных услуг (функций)" и (или) государственную информационную систему Удмуртской Республики "Портал государственных и муниципальных услуг (функций)", от общего количества предоставленных услуг</w:t>
            </w:r>
          </w:p>
        </w:tc>
        <w:tc>
          <w:tcPr>
            <w:tcW w:w="1264" w:type="dxa"/>
            <w:vAlign w:val="center"/>
          </w:tcPr>
          <w:p w:rsidR="00302E3E" w:rsidRPr="00C95AF2" w:rsidRDefault="008436CA" w:rsidP="004775F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64" w:type="dxa"/>
            <w:vAlign w:val="center"/>
          </w:tcPr>
          <w:p w:rsidR="00302E3E" w:rsidRPr="00C95AF2" w:rsidRDefault="00302E3E" w:rsidP="004775F0">
            <w:pPr>
              <w:jc w:val="center"/>
              <w:rPr>
                <w:sz w:val="24"/>
                <w:szCs w:val="24"/>
              </w:rPr>
            </w:pPr>
            <w:r w:rsidRPr="00C95AF2">
              <w:rPr>
                <w:sz w:val="24"/>
                <w:szCs w:val="24"/>
              </w:rPr>
              <w:t>89,</w:t>
            </w:r>
            <w:r w:rsidR="008436CA">
              <w:rPr>
                <w:sz w:val="24"/>
                <w:szCs w:val="24"/>
              </w:rPr>
              <w:t>73</w:t>
            </w:r>
          </w:p>
        </w:tc>
        <w:tc>
          <w:tcPr>
            <w:tcW w:w="1966" w:type="dxa"/>
            <w:vAlign w:val="center"/>
          </w:tcPr>
          <w:p w:rsidR="00302E3E" w:rsidRPr="00C95AF2" w:rsidRDefault="00F52F89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02E3E" w:rsidRPr="00C95AF2" w:rsidRDefault="00302E3E" w:rsidP="004775F0">
            <w:pPr>
              <w:tabs>
                <w:tab w:val="left" w:pos="7020"/>
                <w:tab w:val="left" w:pos="7920"/>
              </w:tabs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302E3E" w:rsidRPr="00C95AF2" w:rsidRDefault="00302E3E" w:rsidP="00302E3E">
            <w:pPr>
              <w:rPr>
                <w:color w:val="000000"/>
                <w:sz w:val="24"/>
                <w:szCs w:val="24"/>
              </w:rPr>
            </w:pPr>
          </w:p>
        </w:tc>
      </w:tr>
      <w:tr w:rsidR="00EA4D08" w:rsidRPr="00C95AF2" w:rsidTr="005B1F54">
        <w:trPr>
          <w:trHeight w:val="269"/>
        </w:trPr>
        <w:tc>
          <w:tcPr>
            <w:tcW w:w="817" w:type="dxa"/>
          </w:tcPr>
          <w:p w:rsidR="00EA4D08" w:rsidRPr="00C95AF2" w:rsidRDefault="00EA4D08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  <w:r w:rsidRPr="00C95AF2">
              <w:rPr>
                <w:sz w:val="24"/>
                <w:szCs w:val="24"/>
              </w:rPr>
              <w:t>3.</w:t>
            </w:r>
          </w:p>
        </w:tc>
        <w:tc>
          <w:tcPr>
            <w:tcW w:w="4578" w:type="dxa"/>
          </w:tcPr>
          <w:p w:rsidR="00EA4D08" w:rsidRPr="00C95AF2" w:rsidRDefault="008436CA" w:rsidP="004775F0">
            <w:pPr>
              <w:tabs>
                <w:tab w:val="left" w:pos="7020"/>
                <w:tab w:val="left" w:pos="7920"/>
              </w:tabs>
              <w:ind w:right="6"/>
              <w:jc w:val="both"/>
              <w:rPr>
                <w:sz w:val="24"/>
                <w:szCs w:val="24"/>
              </w:rPr>
            </w:pPr>
            <w:r w:rsidRPr="008436CA">
              <w:rPr>
                <w:sz w:val="24"/>
                <w:szCs w:val="24"/>
              </w:rPr>
              <w:t xml:space="preserve">Доля граждан, использующих механизм получения государственных и </w:t>
            </w:r>
            <w:r w:rsidRPr="008436CA">
              <w:rPr>
                <w:sz w:val="24"/>
                <w:szCs w:val="24"/>
              </w:rPr>
              <w:lastRenderedPageBreak/>
              <w:t>муниципальных услуг в электронной форме</w:t>
            </w:r>
          </w:p>
        </w:tc>
        <w:tc>
          <w:tcPr>
            <w:tcW w:w="1264" w:type="dxa"/>
            <w:vAlign w:val="center"/>
          </w:tcPr>
          <w:p w:rsidR="00EA4D08" w:rsidRPr="00C95AF2" w:rsidRDefault="005B1F54" w:rsidP="004775F0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C95AF2">
              <w:rPr>
                <w:sz w:val="24"/>
                <w:szCs w:val="24"/>
              </w:rPr>
              <w:lastRenderedPageBreak/>
              <w:t>7</w:t>
            </w:r>
            <w:r w:rsidR="003028F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64" w:type="dxa"/>
            <w:vAlign w:val="center"/>
          </w:tcPr>
          <w:p w:rsidR="00EA4D08" w:rsidRPr="008436CA" w:rsidRDefault="008436CA" w:rsidP="005B1F5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1966" w:type="dxa"/>
            <w:vAlign w:val="center"/>
          </w:tcPr>
          <w:p w:rsidR="00EA4D08" w:rsidRPr="00C95AF2" w:rsidRDefault="00F52F89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A4D08" w:rsidRPr="00C95AF2" w:rsidRDefault="00EA4D08" w:rsidP="004775F0">
            <w:pPr>
              <w:tabs>
                <w:tab w:val="left" w:pos="7020"/>
                <w:tab w:val="left" w:pos="7920"/>
              </w:tabs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EA4D08" w:rsidRPr="008436CA" w:rsidRDefault="008436CA" w:rsidP="008436CA">
            <w:pPr>
              <w:jc w:val="both"/>
              <w:rPr>
                <w:color w:val="000000"/>
                <w:sz w:val="24"/>
                <w:szCs w:val="24"/>
              </w:rPr>
            </w:pPr>
            <w:r w:rsidRPr="008436CA">
              <w:rPr>
                <w:color w:val="000000"/>
                <w:sz w:val="24"/>
                <w:szCs w:val="24"/>
              </w:rPr>
              <w:t xml:space="preserve">Значение показателя рассчитывается по результатам </w:t>
            </w:r>
            <w:r w:rsidRPr="008436CA">
              <w:rPr>
                <w:color w:val="000000"/>
                <w:sz w:val="24"/>
                <w:szCs w:val="24"/>
              </w:rPr>
              <w:lastRenderedPageBreak/>
              <w:t>государственного статистического наблюдения по Удмуртской Республике (в разрезе г. Ижевска стат. наблюдение по данному показателю не ведется). Показатель за 2020 год будет опубликован в марте 2021  г.</w:t>
            </w:r>
          </w:p>
        </w:tc>
      </w:tr>
      <w:tr w:rsidR="00EA4D08" w:rsidRPr="00C95AF2" w:rsidTr="005B1F54">
        <w:trPr>
          <w:trHeight w:val="269"/>
        </w:trPr>
        <w:tc>
          <w:tcPr>
            <w:tcW w:w="817" w:type="dxa"/>
          </w:tcPr>
          <w:p w:rsidR="00EA4D08" w:rsidRPr="00C95AF2" w:rsidRDefault="008436CA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EA4D08" w:rsidRPr="00C95AF2">
              <w:rPr>
                <w:sz w:val="24"/>
                <w:szCs w:val="24"/>
              </w:rPr>
              <w:t>.</w:t>
            </w:r>
          </w:p>
        </w:tc>
        <w:tc>
          <w:tcPr>
            <w:tcW w:w="4578" w:type="dxa"/>
          </w:tcPr>
          <w:p w:rsidR="00EA4D08" w:rsidRPr="00C95AF2" w:rsidRDefault="008436CA" w:rsidP="004775F0">
            <w:pPr>
              <w:spacing w:before="40" w:after="40"/>
              <w:rPr>
                <w:sz w:val="24"/>
                <w:szCs w:val="24"/>
              </w:rPr>
            </w:pPr>
            <w:r w:rsidRPr="008436CA">
              <w:rPr>
                <w:sz w:val="24"/>
                <w:szCs w:val="24"/>
              </w:rPr>
              <w:t>Доля времени бесперебойной работы компонентов информационной инфраструктуры</w:t>
            </w:r>
          </w:p>
        </w:tc>
        <w:tc>
          <w:tcPr>
            <w:tcW w:w="1264" w:type="dxa"/>
            <w:vAlign w:val="center"/>
          </w:tcPr>
          <w:p w:rsidR="00EA4D08" w:rsidRPr="008436CA" w:rsidRDefault="008436CA" w:rsidP="004775F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264" w:type="dxa"/>
            <w:vAlign w:val="center"/>
          </w:tcPr>
          <w:p w:rsidR="00EA4D08" w:rsidRPr="008436CA" w:rsidRDefault="008436CA" w:rsidP="004775F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966" w:type="dxa"/>
            <w:vAlign w:val="center"/>
          </w:tcPr>
          <w:p w:rsidR="00EA4D08" w:rsidRPr="008436CA" w:rsidRDefault="00F52F89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4D08" w:rsidRPr="00C95AF2" w:rsidRDefault="00EA4D08" w:rsidP="004775F0">
            <w:pPr>
              <w:tabs>
                <w:tab w:val="left" w:pos="7020"/>
                <w:tab w:val="left" w:pos="7920"/>
              </w:tabs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EA4D08" w:rsidRPr="00C95AF2" w:rsidRDefault="008436CA" w:rsidP="003028F8">
            <w:pPr>
              <w:jc w:val="both"/>
              <w:rPr>
                <w:sz w:val="24"/>
                <w:szCs w:val="24"/>
              </w:rPr>
            </w:pPr>
            <w:r w:rsidRPr="008436CA">
              <w:rPr>
                <w:sz w:val="24"/>
                <w:szCs w:val="24"/>
              </w:rPr>
              <w:t>Суммарное время простоя компонентов информационной инфраструктуры в 2020 г. не превысило 1 календарного дня</w:t>
            </w:r>
          </w:p>
        </w:tc>
      </w:tr>
      <w:tr w:rsidR="008436CA" w:rsidRPr="00C95AF2" w:rsidTr="005B1F54">
        <w:trPr>
          <w:trHeight w:val="269"/>
        </w:trPr>
        <w:tc>
          <w:tcPr>
            <w:tcW w:w="817" w:type="dxa"/>
          </w:tcPr>
          <w:p w:rsidR="008436CA" w:rsidRPr="00C95AF2" w:rsidRDefault="008436CA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7106" w:type="dxa"/>
            <w:gridSpan w:val="3"/>
          </w:tcPr>
          <w:p w:rsidR="008436CA" w:rsidRPr="00C95AF2" w:rsidRDefault="00243CA7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СД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цп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 </m:t>
                  </m:r>
                </m:e>
              </m:nary>
            </m:oMath>
            <w:r w:rsidR="008436CA" w:rsidRPr="00C95AF2">
              <w:rPr>
                <w:sz w:val="24"/>
                <w:szCs w:val="24"/>
              </w:rPr>
              <w:t>=</w:t>
            </w:r>
          </w:p>
        </w:tc>
        <w:tc>
          <w:tcPr>
            <w:tcW w:w="3667" w:type="dxa"/>
            <w:gridSpan w:val="2"/>
          </w:tcPr>
          <w:p w:rsidR="008436CA" w:rsidRPr="00D76893" w:rsidRDefault="00D76893" w:rsidP="004775F0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1" w:type="dxa"/>
          </w:tcPr>
          <w:p w:rsidR="008436CA" w:rsidRPr="00E931A6" w:rsidRDefault="00E931A6" w:rsidP="000F1123">
            <w:pPr>
              <w:tabs>
                <w:tab w:val="left" w:pos="7020"/>
                <w:tab w:val="left" w:pos="7920"/>
              </w:tabs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показателя</w:t>
            </w:r>
            <w:r w:rsidR="000F1123">
              <w:rPr>
                <w:sz w:val="24"/>
                <w:szCs w:val="24"/>
              </w:rPr>
              <w:t xml:space="preserve">, по которым нет </w:t>
            </w:r>
            <w:r>
              <w:rPr>
                <w:sz w:val="24"/>
                <w:szCs w:val="24"/>
              </w:rPr>
              <w:t>данных</w:t>
            </w:r>
            <w:r w:rsidR="000F11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не </w:t>
            </w:r>
            <w:r w:rsidR="000F1123">
              <w:rPr>
                <w:sz w:val="24"/>
                <w:szCs w:val="24"/>
              </w:rPr>
              <w:t>учитываются</w:t>
            </w:r>
          </w:p>
        </w:tc>
      </w:tr>
    </w:tbl>
    <w:p w:rsidR="00EA4D08" w:rsidRPr="003352C8" w:rsidRDefault="00EA4D08" w:rsidP="00EA4D08">
      <w:pPr>
        <w:tabs>
          <w:tab w:val="left" w:pos="7020"/>
          <w:tab w:val="left" w:pos="7920"/>
        </w:tabs>
        <w:ind w:right="6"/>
        <w:jc w:val="both"/>
        <w:rPr>
          <w:sz w:val="24"/>
          <w:szCs w:val="24"/>
        </w:rPr>
      </w:pPr>
    </w:p>
    <w:p w:rsidR="00411BD4" w:rsidRDefault="004A5465" w:rsidP="00F9438F">
      <w:pPr>
        <w:pageBreakBefore/>
        <w:tabs>
          <w:tab w:val="left" w:pos="7020"/>
          <w:tab w:val="left" w:pos="7920"/>
        </w:tabs>
        <w:ind w:right="6"/>
        <w:jc w:val="center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Форма 2.  Оценка степени реализации мероприятий муниципальной программы (подпрограммы) </w:t>
      </w:r>
      <w:r w:rsidR="00411BD4">
        <w:rPr>
          <w:sz w:val="24"/>
          <w:szCs w:val="24"/>
        </w:rPr>
        <w:t xml:space="preserve"> </w:t>
      </w:r>
    </w:p>
    <w:p w:rsidR="004A5465" w:rsidRDefault="004A5465" w:rsidP="004A5465">
      <w:pPr>
        <w:tabs>
          <w:tab w:val="left" w:pos="7020"/>
          <w:tab w:val="left" w:pos="7920"/>
        </w:tabs>
        <w:ind w:right="6"/>
        <w:jc w:val="center"/>
        <w:rPr>
          <w:sz w:val="24"/>
          <w:szCs w:val="24"/>
        </w:rPr>
      </w:pPr>
    </w:p>
    <w:tbl>
      <w:tblPr>
        <w:tblStyle w:val="a3"/>
        <w:tblW w:w="14790" w:type="dxa"/>
        <w:tblLayout w:type="fixed"/>
        <w:tblLook w:val="04A0"/>
      </w:tblPr>
      <w:tblGrid>
        <w:gridCol w:w="974"/>
        <w:gridCol w:w="2289"/>
        <w:gridCol w:w="1791"/>
        <w:gridCol w:w="16"/>
        <w:gridCol w:w="1417"/>
        <w:gridCol w:w="1218"/>
        <w:gridCol w:w="1438"/>
        <w:gridCol w:w="2355"/>
        <w:gridCol w:w="3292"/>
      </w:tblGrid>
      <w:tr w:rsidR="00E931A6" w:rsidTr="002462FD">
        <w:trPr>
          <w:trHeight w:val="288"/>
        </w:trPr>
        <w:tc>
          <w:tcPr>
            <w:tcW w:w="974" w:type="dxa"/>
            <w:vMerge w:val="restart"/>
          </w:tcPr>
          <w:p w:rsidR="00E931A6" w:rsidRDefault="00E931A6" w:rsidP="004A5465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289" w:type="dxa"/>
            <w:vMerge w:val="restart"/>
          </w:tcPr>
          <w:p w:rsidR="00E931A6" w:rsidRDefault="00E931A6" w:rsidP="004A5465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5880" w:type="dxa"/>
            <w:gridSpan w:val="5"/>
          </w:tcPr>
          <w:p w:rsidR="00E931A6" w:rsidRDefault="00E931A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Достижение ожидаемого непосредственного результата реализации мероприятия</w:t>
            </w:r>
          </w:p>
        </w:tc>
        <w:tc>
          <w:tcPr>
            <w:tcW w:w="2355" w:type="dxa"/>
            <w:vMerge w:val="restart"/>
          </w:tcPr>
          <w:p w:rsidR="00E931A6" w:rsidRDefault="00E931A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Выполнено/не выполнено мероприятие</w:t>
            </w:r>
          </w:p>
        </w:tc>
        <w:tc>
          <w:tcPr>
            <w:tcW w:w="3292" w:type="dxa"/>
            <w:vMerge w:val="restart"/>
          </w:tcPr>
          <w:p w:rsidR="00E931A6" w:rsidRDefault="00E931A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Причины невыполнения мероприятия, недостижения ожидаемого непосредственного результата</w:t>
            </w:r>
          </w:p>
        </w:tc>
      </w:tr>
      <w:tr w:rsidR="00E931A6" w:rsidTr="002462FD">
        <w:trPr>
          <w:trHeight w:val="263"/>
        </w:trPr>
        <w:tc>
          <w:tcPr>
            <w:tcW w:w="974" w:type="dxa"/>
            <w:vMerge/>
          </w:tcPr>
          <w:p w:rsidR="00E931A6" w:rsidRDefault="00E931A6" w:rsidP="004A5465">
            <w:pPr>
              <w:tabs>
                <w:tab w:val="left" w:pos="7020"/>
                <w:tab w:val="left" w:pos="7920"/>
              </w:tabs>
              <w:ind w:right="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  <w:vMerge/>
          </w:tcPr>
          <w:p w:rsidR="00E931A6" w:rsidRDefault="00E931A6" w:rsidP="004A5465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gridSpan w:val="2"/>
          </w:tcPr>
          <w:p w:rsidR="00E931A6" w:rsidRDefault="00E931A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 ожидаемого непосредственного результата</w:t>
            </w:r>
          </w:p>
        </w:tc>
        <w:tc>
          <w:tcPr>
            <w:tcW w:w="1417" w:type="dxa"/>
          </w:tcPr>
          <w:p w:rsidR="00E931A6" w:rsidRDefault="00E931A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18" w:type="dxa"/>
          </w:tcPr>
          <w:p w:rsidR="00E931A6" w:rsidRDefault="00E931A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38" w:type="dxa"/>
          </w:tcPr>
          <w:p w:rsidR="00E931A6" w:rsidRDefault="00E931A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степень достижения СД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ОНР</w:t>
            </w:r>
          </w:p>
        </w:tc>
        <w:tc>
          <w:tcPr>
            <w:tcW w:w="2355" w:type="dxa"/>
            <w:vMerge/>
          </w:tcPr>
          <w:p w:rsidR="00E931A6" w:rsidRDefault="00E931A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92" w:type="dxa"/>
            <w:vMerge/>
          </w:tcPr>
          <w:p w:rsidR="00E931A6" w:rsidRDefault="00E931A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31A6" w:rsidTr="002462FD">
        <w:tc>
          <w:tcPr>
            <w:tcW w:w="14790" w:type="dxa"/>
            <w:gridSpan w:val="9"/>
          </w:tcPr>
          <w:p w:rsidR="00E931A6" w:rsidRDefault="00E931A6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информатизации»</w:t>
            </w:r>
          </w:p>
        </w:tc>
      </w:tr>
      <w:tr w:rsidR="00E931A6" w:rsidTr="002462FD">
        <w:tc>
          <w:tcPr>
            <w:tcW w:w="14790" w:type="dxa"/>
            <w:gridSpan w:val="9"/>
          </w:tcPr>
          <w:p w:rsidR="00E931A6" w:rsidRDefault="00E931A6" w:rsidP="00E931A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Задача. Внедрение передовых цифровых и инженерных технологий в муниципальном образовании "Город Ижевск"</w:t>
            </w:r>
          </w:p>
        </w:tc>
      </w:tr>
      <w:tr w:rsidR="00E931A6" w:rsidRPr="00BB2690" w:rsidTr="002462FD">
        <w:tc>
          <w:tcPr>
            <w:tcW w:w="974" w:type="dxa"/>
          </w:tcPr>
          <w:p w:rsidR="00E931A6" w:rsidRPr="00BB2690" w:rsidRDefault="00E931A6" w:rsidP="004A5465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t>1</w:t>
            </w:r>
          </w:p>
        </w:tc>
        <w:tc>
          <w:tcPr>
            <w:tcW w:w="2289" w:type="dxa"/>
          </w:tcPr>
          <w:p w:rsidR="00E931A6" w:rsidRPr="00BB2690" w:rsidRDefault="00E931A6" w:rsidP="00E931A6">
            <w:pPr>
              <w:tabs>
                <w:tab w:val="left" w:pos="7020"/>
                <w:tab w:val="left" w:pos="7920"/>
              </w:tabs>
              <w:ind w:right="6"/>
              <w:jc w:val="both"/>
            </w:pPr>
            <w:r w:rsidRPr="00BB2690">
              <w:t>Перевод муниципальных услуг Администрации г. Ижевска в электронную форму</w:t>
            </w:r>
          </w:p>
        </w:tc>
        <w:tc>
          <w:tcPr>
            <w:tcW w:w="1791" w:type="dxa"/>
          </w:tcPr>
          <w:p w:rsidR="00E931A6" w:rsidRPr="00BB2690" w:rsidRDefault="002462FD" w:rsidP="002462FD">
            <w:pPr>
              <w:tabs>
                <w:tab w:val="left" w:pos="7020"/>
                <w:tab w:val="left" w:pos="7920"/>
              </w:tabs>
              <w:ind w:right="6"/>
            </w:pPr>
            <w:r w:rsidRPr="00BB2690">
              <w:t>Доля муниципальных услуг Администрации г. Ижевска, переведенных в электронную форму</w:t>
            </w:r>
          </w:p>
        </w:tc>
        <w:tc>
          <w:tcPr>
            <w:tcW w:w="1433" w:type="dxa"/>
            <w:gridSpan w:val="2"/>
          </w:tcPr>
          <w:p w:rsidR="00E931A6" w:rsidRPr="00BB2690" w:rsidRDefault="002462FD" w:rsidP="00EE63B6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t>91</w:t>
            </w:r>
          </w:p>
        </w:tc>
        <w:tc>
          <w:tcPr>
            <w:tcW w:w="1218" w:type="dxa"/>
          </w:tcPr>
          <w:p w:rsidR="00E931A6" w:rsidRPr="00BB2690" w:rsidRDefault="002462FD" w:rsidP="00EE63B6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t>73,91</w:t>
            </w:r>
          </w:p>
        </w:tc>
        <w:tc>
          <w:tcPr>
            <w:tcW w:w="1438" w:type="dxa"/>
          </w:tcPr>
          <w:p w:rsidR="00E931A6" w:rsidRPr="00BB2690" w:rsidRDefault="00F04DF6" w:rsidP="00EE63B6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>
              <w:t>0,81</w:t>
            </w:r>
          </w:p>
        </w:tc>
        <w:tc>
          <w:tcPr>
            <w:tcW w:w="2355" w:type="dxa"/>
          </w:tcPr>
          <w:p w:rsidR="00E931A6" w:rsidRPr="00BB2690" w:rsidRDefault="00BB2690" w:rsidP="002462FD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t>Не выполнено</w:t>
            </w:r>
          </w:p>
        </w:tc>
        <w:tc>
          <w:tcPr>
            <w:tcW w:w="3292" w:type="dxa"/>
          </w:tcPr>
          <w:p w:rsidR="00E931A6" w:rsidRPr="00BB2690" w:rsidRDefault="002462FD" w:rsidP="002462FD">
            <w:pPr>
              <w:tabs>
                <w:tab w:val="left" w:pos="7020"/>
                <w:tab w:val="left" w:pos="7920"/>
              </w:tabs>
              <w:ind w:right="6"/>
            </w:pPr>
            <w:r w:rsidRPr="00BB2690">
              <w:t>Перевод типовых муниципальных услуг в электронную форму выполняется за счет средств государственной программы УР «Развитие информационного общества в УР», централизовано для всех муниципальных образований. Для уникальных услуг г.Ижевска перевод услуг осуществляется за счет средств муниципальной программы развития информатизации. В 2020 году перевод новых услуг в электронную форму не осуществлялся в связи с малым количеством обращений по данным услугам и недостаточным финансированием региональной и муниципальной программы.</w:t>
            </w:r>
          </w:p>
        </w:tc>
      </w:tr>
      <w:tr w:rsidR="002462FD" w:rsidRPr="00BB2690" w:rsidTr="002462FD">
        <w:tc>
          <w:tcPr>
            <w:tcW w:w="974" w:type="dxa"/>
          </w:tcPr>
          <w:p w:rsidR="002462FD" w:rsidRPr="00BB2690" w:rsidRDefault="002462FD" w:rsidP="004A5465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t>2</w:t>
            </w:r>
          </w:p>
        </w:tc>
        <w:tc>
          <w:tcPr>
            <w:tcW w:w="2289" w:type="dxa"/>
          </w:tcPr>
          <w:p w:rsidR="002462FD" w:rsidRPr="00BB2690" w:rsidRDefault="002462FD" w:rsidP="00E931A6">
            <w:pPr>
              <w:tabs>
                <w:tab w:val="left" w:pos="7020"/>
                <w:tab w:val="left" w:pos="7920"/>
              </w:tabs>
              <w:ind w:right="6"/>
              <w:jc w:val="both"/>
            </w:pPr>
            <w:r w:rsidRPr="00BB2690">
              <w:rPr>
                <w:rFonts w:eastAsiaTheme="minorHAnsi"/>
                <w:lang w:eastAsia="en-US"/>
              </w:rPr>
              <w:t xml:space="preserve">Обеспечение структурных подразделений, муниципальных учреждений средствами вычислительной техники, периферийным оборудованием, телекоммуникационным оборудованием, </w:t>
            </w:r>
            <w:r w:rsidRPr="00BB2690">
              <w:rPr>
                <w:rFonts w:eastAsiaTheme="minorHAnsi"/>
                <w:lang w:eastAsia="en-US"/>
              </w:rPr>
              <w:lastRenderedPageBreak/>
              <w:t>запасными частями</w:t>
            </w:r>
          </w:p>
        </w:tc>
        <w:tc>
          <w:tcPr>
            <w:tcW w:w="1791" w:type="dxa"/>
          </w:tcPr>
          <w:p w:rsidR="002462FD" w:rsidRPr="00BB2690" w:rsidRDefault="002462FD" w:rsidP="002462FD">
            <w:pPr>
              <w:tabs>
                <w:tab w:val="left" w:pos="7020"/>
                <w:tab w:val="left" w:pos="7920"/>
              </w:tabs>
              <w:ind w:right="6"/>
            </w:pPr>
            <w:r w:rsidRPr="00BB2690">
              <w:lastRenderedPageBreak/>
              <w:t>Удельный вес современной вычислительной техники</w:t>
            </w:r>
          </w:p>
        </w:tc>
        <w:tc>
          <w:tcPr>
            <w:tcW w:w="1433" w:type="dxa"/>
            <w:gridSpan w:val="2"/>
          </w:tcPr>
          <w:p w:rsidR="002462FD" w:rsidRPr="00BB2690" w:rsidRDefault="002462FD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86,7</w:t>
            </w:r>
          </w:p>
        </w:tc>
        <w:tc>
          <w:tcPr>
            <w:tcW w:w="1218" w:type="dxa"/>
          </w:tcPr>
          <w:p w:rsidR="002462FD" w:rsidRPr="00BB2690" w:rsidRDefault="002462FD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78,35</w:t>
            </w:r>
          </w:p>
        </w:tc>
        <w:tc>
          <w:tcPr>
            <w:tcW w:w="1438" w:type="dxa"/>
          </w:tcPr>
          <w:p w:rsidR="002462FD" w:rsidRPr="00BB2690" w:rsidRDefault="00EE63B6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04DF6">
              <w:rPr>
                <w:sz w:val="20"/>
                <w:szCs w:val="20"/>
              </w:rPr>
              <w:t>,90</w:t>
            </w:r>
          </w:p>
        </w:tc>
        <w:tc>
          <w:tcPr>
            <w:tcW w:w="2355" w:type="dxa"/>
          </w:tcPr>
          <w:p w:rsidR="002462FD" w:rsidRPr="00BB2690" w:rsidRDefault="00BB2690" w:rsidP="002462FD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t>Не выполнено</w:t>
            </w:r>
          </w:p>
        </w:tc>
        <w:tc>
          <w:tcPr>
            <w:tcW w:w="3292" w:type="dxa"/>
          </w:tcPr>
          <w:p w:rsidR="002462FD" w:rsidRPr="00BB2690" w:rsidRDefault="002462FD" w:rsidP="002462FD">
            <w:pPr>
              <w:tabs>
                <w:tab w:val="left" w:pos="7020"/>
                <w:tab w:val="left" w:pos="7920"/>
              </w:tabs>
              <w:ind w:right="6"/>
            </w:pPr>
            <w:r w:rsidRPr="00BB2690">
              <w:t>Недостаточное финансирование программы не позволило достичь планируемого значения показателя доведение удельного веса вычислительной до  86,7 %;</w:t>
            </w:r>
          </w:p>
        </w:tc>
      </w:tr>
      <w:tr w:rsidR="008A6256" w:rsidRPr="00BB2690" w:rsidTr="002462FD">
        <w:tc>
          <w:tcPr>
            <w:tcW w:w="974" w:type="dxa"/>
          </w:tcPr>
          <w:p w:rsidR="008A6256" w:rsidRPr="00BB2690" w:rsidRDefault="008A6256" w:rsidP="004A5465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lastRenderedPageBreak/>
              <w:t>3</w:t>
            </w:r>
          </w:p>
        </w:tc>
        <w:tc>
          <w:tcPr>
            <w:tcW w:w="2289" w:type="dxa"/>
          </w:tcPr>
          <w:p w:rsidR="008A6256" w:rsidRPr="00BB2690" w:rsidRDefault="008A6256" w:rsidP="00E931A6">
            <w:pPr>
              <w:tabs>
                <w:tab w:val="left" w:pos="7020"/>
                <w:tab w:val="left" w:pos="7920"/>
              </w:tabs>
              <w:ind w:right="6"/>
              <w:jc w:val="both"/>
              <w:rPr>
                <w:rFonts w:eastAsiaTheme="minorHAnsi"/>
                <w:lang w:eastAsia="en-US"/>
              </w:rPr>
            </w:pPr>
            <w:r w:rsidRPr="00BB2690">
              <w:rPr>
                <w:rFonts w:eastAsiaTheme="minorHAnsi"/>
                <w:lang w:eastAsia="en-US"/>
              </w:rPr>
              <w:t>Обеспечение структурных подразделений, муниципальных учреждений лицензионным программным обеспечением</w:t>
            </w:r>
          </w:p>
        </w:tc>
        <w:tc>
          <w:tcPr>
            <w:tcW w:w="1791" w:type="dxa"/>
          </w:tcPr>
          <w:p w:rsidR="008A6256" w:rsidRPr="00BB2690" w:rsidRDefault="008A6256" w:rsidP="002462FD">
            <w:pPr>
              <w:tabs>
                <w:tab w:val="left" w:pos="7020"/>
                <w:tab w:val="left" w:pos="7920"/>
              </w:tabs>
              <w:ind w:right="6"/>
            </w:pPr>
            <w:r w:rsidRPr="00BB2690">
              <w:t>Удельный вес лицензий на программное обеспечение, поддерживаемых разработчиком</w:t>
            </w:r>
          </w:p>
        </w:tc>
        <w:tc>
          <w:tcPr>
            <w:tcW w:w="1433" w:type="dxa"/>
            <w:gridSpan w:val="2"/>
          </w:tcPr>
          <w:p w:rsidR="008A6256" w:rsidRPr="00BB2690" w:rsidRDefault="008A6256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77,8</w:t>
            </w:r>
          </w:p>
        </w:tc>
        <w:tc>
          <w:tcPr>
            <w:tcW w:w="1218" w:type="dxa"/>
          </w:tcPr>
          <w:p w:rsidR="008A6256" w:rsidRPr="00BB2690" w:rsidRDefault="008A6256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43,72</w:t>
            </w:r>
          </w:p>
        </w:tc>
        <w:tc>
          <w:tcPr>
            <w:tcW w:w="1438" w:type="dxa"/>
          </w:tcPr>
          <w:p w:rsidR="008A6256" w:rsidRPr="00BB2690" w:rsidRDefault="00EE63B6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04DF6">
              <w:rPr>
                <w:sz w:val="20"/>
                <w:szCs w:val="20"/>
              </w:rPr>
              <w:t>,56</w:t>
            </w:r>
          </w:p>
        </w:tc>
        <w:tc>
          <w:tcPr>
            <w:tcW w:w="2355" w:type="dxa"/>
          </w:tcPr>
          <w:p w:rsidR="008A6256" w:rsidRPr="00BB2690" w:rsidRDefault="00BB2690" w:rsidP="002462FD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t>Не выполнено</w:t>
            </w:r>
          </w:p>
        </w:tc>
        <w:tc>
          <w:tcPr>
            <w:tcW w:w="3292" w:type="dxa"/>
          </w:tcPr>
          <w:p w:rsidR="008A6256" w:rsidRPr="00BB2690" w:rsidRDefault="008A6256" w:rsidP="008A6256">
            <w:pPr>
              <w:pStyle w:val="ConsPlusNormal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Недостаточное финансирование программы не позволило достичь планируемого значения показателя доведение удельного веса лицензий на программное обеспечение, поддерживаемых разработчиком до  77,8 %;</w:t>
            </w:r>
          </w:p>
        </w:tc>
      </w:tr>
      <w:tr w:rsidR="008A6256" w:rsidRPr="00BB2690" w:rsidTr="002462FD">
        <w:tc>
          <w:tcPr>
            <w:tcW w:w="974" w:type="dxa"/>
          </w:tcPr>
          <w:p w:rsidR="008A6256" w:rsidRPr="00BB2690" w:rsidRDefault="008A6256" w:rsidP="004A5465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t>4</w:t>
            </w:r>
          </w:p>
        </w:tc>
        <w:tc>
          <w:tcPr>
            <w:tcW w:w="2289" w:type="dxa"/>
          </w:tcPr>
          <w:p w:rsidR="008A6256" w:rsidRPr="00BB2690" w:rsidRDefault="008A6256" w:rsidP="008A6256">
            <w:pPr>
              <w:overflowPunct/>
              <w:textAlignment w:val="auto"/>
              <w:rPr>
                <w:rFonts w:eastAsiaTheme="minorHAnsi"/>
                <w:lang w:eastAsia="en-US"/>
              </w:rPr>
            </w:pPr>
            <w:r w:rsidRPr="00BB2690">
              <w:rPr>
                <w:rFonts w:eastAsiaTheme="minorHAnsi"/>
                <w:lang w:eastAsia="en-US"/>
              </w:rPr>
              <w:t>Обеспечение работы систем защиты информации и криптографических средств</w:t>
            </w:r>
          </w:p>
        </w:tc>
        <w:tc>
          <w:tcPr>
            <w:tcW w:w="1791" w:type="dxa"/>
          </w:tcPr>
          <w:p w:rsidR="008A6256" w:rsidRPr="00BB2690" w:rsidRDefault="008A6256" w:rsidP="002462FD">
            <w:pPr>
              <w:tabs>
                <w:tab w:val="left" w:pos="7020"/>
                <w:tab w:val="left" w:pos="7920"/>
              </w:tabs>
              <w:ind w:right="6"/>
            </w:pPr>
            <w:r w:rsidRPr="00BB2690">
              <w:t>Удельный вес рабочих мест, обеспеченных требуемыми средствами защиты</w:t>
            </w:r>
          </w:p>
        </w:tc>
        <w:tc>
          <w:tcPr>
            <w:tcW w:w="1433" w:type="dxa"/>
            <w:gridSpan w:val="2"/>
          </w:tcPr>
          <w:p w:rsidR="008A6256" w:rsidRPr="00BB2690" w:rsidRDefault="008A6256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100</w:t>
            </w:r>
          </w:p>
        </w:tc>
        <w:tc>
          <w:tcPr>
            <w:tcW w:w="1218" w:type="dxa"/>
          </w:tcPr>
          <w:p w:rsidR="008A6256" w:rsidRPr="00BB2690" w:rsidRDefault="008A6256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99</w:t>
            </w:r>
          </w:p>
        </w:tc>
        <w:tc>
          <w:tcPr>
            <w:tcW w:w="1438" w:type="dxa"/>
          </w:tcPr>
          <w:p w:rsidR="008A6256" w:rsidRPr="00EE63B6" w:rsidRDefault="00EE63B6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04DF6">
              <w:rPr>
                <w:sz w:val="20"/>
                <w:szCs w:val="20"/>
              </w:rPr>
              <w:t>,99</w:t>
            </w:r>
          </w:p>
        </w:tc>
        <w:tc>
          <w:tcPr>
            <w:tcW w:w="2355" w:type="dxa"/>
          </w:tcPr>
          <w:p w:rsidR="008A6256" w:rsidRPr="00BB2690" w:rsidRDefault="00EE63B6" w:rsidP="002462FD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t>Не выполнено</w:t>
            </w:r>
          </w:p>
        </w:tc>
        <w:tc>
          <w:tcPr>
            <w:tcW w:w="3292" w:type="dxa"/>
          </w:tcPr>
          <w:p w:rsidR="008A6256" w:rsidRPr="00BB2690" w:rsidRDefault="008A6256" w:rsidP="008A625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A6256" w:rsidRPr="00BB2690" w:rsidTr="002462FD">
        <w:tc>
          <w:tcPr>
            <w:tcW w:w="974" w:type="dxa"/>
          </w:tcPr>
          <w:p w:rsidR="008A6256" w:rsidRPr="00BB2690" w:rsidRDefault="008A6256" w:rsidP="004A5465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t>5</w:t>
            </w:r>
          </w:p>
        </w:tc>
        <w:tc>
          <w:tcPr>
            <w:tcW w:w="2289" w:type="dxa"/>
          </w:tcPr>
          <w:p w:rsidR="008A6256" w:rsidRPr="00BB2690" w:rsidRDefault="008A6256" w:rsidP="008A6256">
            <w:pPr>
              <w:overflowPunct/>
              <w:textAlignment w:val="auto"/>
              <w:rPr>
                <w:rFonts w:eastAsiaTheme="minorHAnsi"/>
                <w:lang w:eastAsia="en-US"/>
              </w:rPr>
            </w:pPr>
            <w:r w:rsidRPr="00BB2690">
              <w:rPr>
                <w:rFonts w:eastAsiaTheme="minorHAnsi"/>
                <w:lang w:eastAsia="en-US"/>
              </w:rPr>
              <w:t>Обеспечение работы корпоративной вычислительной сети</w:t>
            </w:r>
          </w:p>
        </w:tc>
        <w:tc>
          <w:tcPr>
            <w:tcW w:w="1791" w:type="dxa"/>
          </w:tcPr>
          <w:p w:rsidR="008A6256" w:rsidRPr="00BB2690" w:rsidRDefault="008A6256" w:rsidP="002462FD">
            <w:pPr>
              <w:tabs>
                <w:tab w:val="left" w:pos="7020"/>
                <w:tab w:val="left" w:pos="7920"/>
              </w:tabs>
              <w:ind w:right="6"/>
            </w:pPr>
            <w:r w:rsidRPr="00BB2690">
              <w:t>Доля обособленных структурных подразделений, подключенных к корпоративной вычислительной сети</w:t>
            </w:r>
          </w:p>
        </w:tc>
        <w:tc>
          <w:tcPr>
            <w:tcW w:w="1433" w:type="dxa"/>
            <w:gridSpan w:val="2"/>
          </w:tcPr>
          <w:p w:rsidR="008A6256" w:rsidRPr="00BB2690" w:rsidRDefault="008A6256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100</w:t>
            </w:r>
          </w:p>
        </w:tc>
        <w:tc>
          <w:tcPr>
            <w:tcW w:w="1218" w:type="dxa"/>
          </w:tcPr>
          <w:p w:rsidR="008A6256" w:rsidRPr="00BB2690" w:rsidRDefault="008A6256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100</w:t>
            </w:r>
          </w:p>
        </w:tc>
        <w:tc>
          <w:tcPr>
            <w:tcW w:w="1438" w:type="dxa"/>
          </w:tcPr>
          <w:p w:rsidR="008A6256" w:rsidRPr="00BB2690" w:rsidRDefault="00EE63B6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8A6256" w:rsidRPr="00BB2690" w:rsidRDefault="008A6256" w:rsidP="002462FD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t>Выполнено</w:t>
            </w:r>
          </w:p>
        </w:tc>
        <w:tc>
          <w:tcPr>
            <w:tcW w:w="3292" w:type="dxa"/>
          </w:tcPr>
          <w:p w:rsidR="008A6256" w:rsidRPr="00BB2690" w:rsidRDefault="008A6256" w:rsidP="008A625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B2690" w:rsidRPr="00BB2690" w:rsidTr="002462FD">
        <w:tc>
          <w:tcPr>
            <w:tcW w:w="974" w:type="dxa"/>
          </w:tcPr>
          <w:p w:rsidR="00BB2690" w:rsidRPr="00BB2690" w:rsidRDefault="00BB2690" w:rsidP="004A5465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t>6</w:t>
            </w:r>
          </w:p>
        </w:tc>
        <w:tc>
          <w:tcPr>
            <w:tcW w:w="2289" w:type="dxa"/>
          </w:tcPr>
          <w:p w:rsidR="00BB2690" w:rsidRPr="00BB2690" w:rsidRDefault="00BB2690" w:rsidP="008A6256">
            <w:pPr>
              <w:overflowPunct/>
              <w:textAlignment w:val="auto"/>
              <w:rPr>
                <w:rFonts w:eastAsiaTheme="minorHAnsi"/>
                <w:lang w:eastAsia="en-US"/>
              </w:rPr>
            </w:pPr>
            <w:r w:rsidRPr="00BB2690">
              <w:rPr>
                <w:rFonts w:eastAsiaTheme="minorHAnsi"/>
                <w:lang w:eastAsia="en-US"/>
              </w:rPr>
              <w:t>Обеспечение работы корпоративной телефонной сети</w:t>
            </w:r>
          </w:p>
        </w:tc>
        <w:tc>
          <w:tcPr>
            <w:tcW w:w="1791" w:type="dxa"/>
          </w:tcPr>
          <w:p w:rsidR="00BB2690" w:rsidRPr="00BB2690" w:rsidRDefault="00BB2690" w:rsidP="002462FD">
            <w:pPr>
              <w:tabs>
                <w:tab w:val="left" w:pos="7020"/>
                <w:tab w:val="left" w:pos="7920"/>
              </w:tabs>
              <w:ind w:right="6"/>
            </w:pPr>
            <w:r w:rsidRPr="00BB2690">
              <w:t>Доля обособленных структурных подразделений, подключенных к корпоративной телефонной сети</w:t>
            </w:r>
          </w:p>
        </w:tc>
        <w:tc>
          <w:tcPr>
            <w:tcW w:w="1433" w:type="dxa"/>
            <w:gridSpan w:val="2"/>
          </w:tcPr>
          <w:p w:rsidR="00BB2690" w:rsidRPr="00BB2690" w:rsidRDefault="00BB2690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100</w:t>
            </w:r>
          </w:p>
        </w:tc>
        <w:tc>
          <w:tcPr>
            <w:tcW w:w="1218" w:type="dxa"/>
          </w:tcPr>
          <w:p w:rsidR="00BB2690" w:rsidRPr="00BB2690" w:rsidRDefault="00BB2690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100</w:t>
            </w:r>
          </w:p>
        </w:tc>
        <w:tc>
          <w:tcPr>
            <w:tcW w:w="1438" w:type="dxa"/>
          </w:tcPr>
          <w:p w:rsidR="00BB2690" w:rsidRPr="00BB2690" w:rsidRDefault="00EE63B6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B2690" w:rsidRPr="00BB2690" w:rsidRDefault="00BB2690" w:rsidP="00BB2690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t>Выполнено</w:t>
            </w:r>
          </w:p>
        </w:tc>
        <w:tc>
          <w:tcPr>
            <w:tcW w:w="3292" w:type="dxa"/>
          </w:tcPr>
          <w:p w:rsidR="00BB2690" w:rsidRPr="00BB2690" w:rsidRDefault="00BB2690" w:rsidP="008A625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B2690" w:rsidRPr="00BB2690" w:rsidTr="002462FD">
        <w:tc>
          <w:tcPr>
            <w:tcW w:w="974" w:type="dxa"/>
          </w:tcPr>
          <w:p w:rsidR="00BB2690" w:rsidRPr="00BB2690" w:rsidRDefault="00BB2690" w:rsidP="004A5465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t>7</w:t>
            </w:r>
          </w:p>
        </w:tc>
        <w:tc>
          <w:tcPr>
            <w:tcW w:w="2289" w:type="dxa"/>
          </w:tcPr>
          <w:p w:rsidR="00BB2690" w:rsidRPr="00BB2690" w:rsidRDefault="00BB2690" w:rsidP="008A6256">
            <w:pPr>
              <w:overflowPunct/>
              <w:textAlignment w:val="auto"/>
              <w:rPr>
                <w:rFonts w:eastAsiaTheme="minorHAnsi"/>
                <w:lang w:eastAsia="en-US"/>
              </w:rPr>
            </w:pPr>
            <w:r w:rsidRPr="00BB2690">
              <w:rPr>
                <w:rFonts w:eastAsiaTheme="minorHAnsi"/>
                <w:lang w:eastAsia="en-US"/>
              </w:rPr>
              <w:t>Развитие официального сайта муниципального образования "Город Ижевск", мобильного приложения, создание на сайте электронных сервисов для организаций и граждан</w:t>
            </w:r>
          </w:p>
        </w:tc>
        <w:tc>
          <w:tcPr>
            <w:tcW w:w="1791" w:type="dxa"/>
          </w:tcPr>
          <w:p w:rsidR="00BB2690" w:rsidRPr="00BB2690" w:rsidRDefault="00BB2690" w:rsidP="002462FD">
            <w:pPr>
              <w:tabs>
                <w:tab w:val="left" w:pos="7020"/>
                <w:tab w:val="left" w:pos="7920"/>
              </w:tabs>
              <w:ind w:right="6"/>
            </w:pPr>
            <w:r w:rsidRPr="00BB2690">
              <w:t>Доля жителей муниципального образования "Город Ижевск", пользующихся официальным сайтом муниципального образования "Город Ижевск"</w:t>
            </w:r>
          </w:p>
        </w:tc>
        <w:tc>
          <w:tcPr>
            <w:tcW w:w="1433" w:type="dxa"/>
            <w:gridSpan w:val="2"/>
          </w:tcPr>
          <w:p w:rsidR="00BB2690" w:rsidRPr="00BB2690" w:rsidRDefault="00BB2690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22</w:t>
            </w:r>
          </w:p>
        </w:tc>
        <w:tc>
          <w:tcPr>
            <w:tcW w:w="1218" w:type="dxa"/>
          </w:tcPr>
          <w:p w:rsidR="00BB2690" w:rsidRPr="00BB2690" w:rsidRDefault="00BB2690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37,8</w:t>
            </w:r>
          </w:p>
        </w:tc>
        <w:tc>
          <w:tcPr>
            <w:tcW w:w="1438" w:type="dxa"/>
          </w:tcPr>
          <w:p w:rsidR="00BB2690" w:rsidRPr="00BB2690" w:rsidRDefault="00EE63B6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B2690" w:rsidRPr="00BB2690" w:rsidRDefault="00BB2690" w:rsidP="002462FD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t>Выполнено</w:t>
            </w:r>
          </w:p>
        </w:tc>
        <w:tc>
          <w:tcPr>
            <w:tcW w:w="3292" w:type="dxa"/>
          </w:tcPr>
          <w:p w:rsidR="00BB2690" w:rsidRPr="00BB2690" w:rsidRDefault="00BB2690" w:rsidP="008A625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B2690" w:rsidRPr="00BB2690" w:rsidTr="002462FD">
        <w:tc>
          <w:tcPr>
            <w:tcW w:w="974" w:type="dxa"/>
          </w:tcPr>
          <w:p w:rsidR="00BB2690" w:rsidRPr="00BB2690" w:rsidRDefault="00BB2690" w:rsidP="004A5465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t>8</w:t>
            </w:r>
          </w:p>
        </w:tc>
        <w:tc>
          <w:tcPr>
            <w:tcW w:w="2289" w:type="dxa"/>
          </w:tcPr>
          <w:p w:rsidR="00BB2690" w:rsidRPr="00BB2690" w:rsidRDefault="00BB2690" w:rsidP="008A6256">
            <w:pPr>
              <w:overflowPunct/>
              <w:textAlignment w:val="auto"/>
              <w:rPr>
                <w:rFonts w:eastAsiaTheme="minorHAnsi"/>
                <w:lang w:eastAsia="en-US"/>
              </w:rPr>
            </w:pPr>
            <w:r w:rsidRPr="00BB2690">
              <w:rPr>
                <w:rFonts w:eastAsiaTheme="minorHAnsi"/>
                <w:lang w:eastAsia="en-US"/>
              </w:rPr>
              <w:t xml:space="preserve">Внедрение государственной информационной системы обеспечения градостроительной </w:t>
            </w:r>
            <w:r w:rsidRPr="00BB2690">
              <w:rPr>
                <w:rFonts w:eastAsiaTheme="minorHAnsi"/>
                <w:lang w:eastAsia="en-US"/>
              </w:rPr>
              <w:lastRenderedPageBreak/>
              <w:t>деятельности</w:t>
            </w:r>
          </w:p>
        </w:tc>
        <w:tc>
          <w:tcPr>
            <w:tcW w:w="1791" w:type="dxa"/>
          </w:tcPr>
          <w:p w:rsidR="00BB2690" w:rsidRPr="00BB2690" w:rsidRDefault="00BB2690" w:rsidP="002462FD">
            <w:pPr>
              <w:tabs>
                <w:tab w:val="left" w:pos="7020"/>
                <w:tab w:val="left" w:pos="7920"/>
              </w:tabs>
              <w:ind w:right="6"/>
            </w:pPr>
            <w:r w:rsidRPr="00BB2690">
              <w:lastRenderedPageBreak/>
              <w:t xml:space="preserve">Доля документов в области градостроительной деятельности размещенных и </w:t>
            </w:r>
            <w:r w:rsidRPr="00BB2690">
              <w:lastRenderedPageBreak/>
              <w:t>обрабатываемых средствами системы</w:t>
            </w:r>
          </w:p>
        </w:tc>
        <w:tc>
          <w:tcPr>
            <w:tcW w:w="1433" w:type="dxa"/>
            <w:gridSpan w:val="2"/>
          </w:tcPr>
          <w:p w:rsidR="00BB2690" w:rsidRPr="00BB2690" w:rsidRDefault="00BB2690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218" w:type="dxa"/>
          </w:tcPr>
          <w:p w:rsidR="00BB2690" w:rsidRPr="00BB2690" w:rsidRDefault="00BB2690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38,37</w:t>
            </w:r>
          </w:p>
        </w:tc>
        <w:tc>
          <w:tcPr>
            <w:tcW w:w="1438" w:type="dxa"/>
          </w:tcPr>
          <w:p w:rsidR="00BB2690" w:rsidRPr="00BB2690" w:rsidRDefault="00EE63B6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B2690" w:rsidRPr="00BB2690" w:rsidRDefault="00BB2690" w:rsidP="002462FD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t>Выполнено</w:t>
            </w:r>
          </w:p>
        </w:tc>
        <w:tc>
          <w:tcPr>
            <w:tcW w:w="3292" w:type="dxa"/>
          </w:tcPr>
          <w:p w:rsidR="00BB2690" w:rsidRPr="00BB2690" w:rsidRDefault="00BB2690" w:rsidP="008A625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B2690" w:rsidRPr="00BB2690" w:rsidTr="002462FD">
        <w:tc>
          <w:tcPr>
            <w:tcW w:w="974" w:type="dxa"/>
          </w:tcPr>
          <w:p w:rsidR="00BB2690" w:rsidRPr="00BB2690" w:rsidRDefault="00BB2690" w:rsidP="004A5465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lastRenderedPageBreak/>
              <w:t>9</w:t>
            </w:r>
          </w:p>
        </w:tc>
        <w:tc>
          <w:tcPr>
            <w:tcW w:w="2289" w:type="dxa"/>
          </w:tcPr>
          <w:p w:rsidR="00BB2690" w:rsidRPr="00BB2690" w:rsidRDefault="00BB2690" w:rsidP="008A6256">
            <w:pPr>
              <w:overflowPunct/>
              <w:textAlignment w:val="auto"/>
              <w:rPr>
                <w:rFonts w:eastAsiaTheme="minorHAnsi"/>
                <w:lang w:eastAsia="en-US"/>
              </w:rPr>
            </w:pPr>
            <w:r w:rsidRPr="00BB2690">
              <w:t>Сопровождение системы электронного документооборота "Директум"</w:t>
            </w:r>
          </w:p>
        </w:tc>
        <w:tc>
          <w:tcPr>
            <w:tcW w:w="1791" w:type="dxa"/>
          </w:tcPr>
          <w:p w:rsidR="00BB2690" w:rsidRPr="00BB2690" w:rsidRDefault="00BB2690" w:rsidP="002462FD">
            <w:pPr>
              <w:tabs>
                <w:tab w:val="left" w:pos="7020"/>
                <w:tab w:val="left" w:pos="7920"/>
              </w:tabs>
              <w:ind w:right="6"/>
            </w:pPr>
            <w:r w:rsidRPr="00BB2690">
              <w:t>Доля электронного межведомственного взаимодействия в органах местного самоуправления города Ижевска</w:t>
            </w:r>
          </w:p>
        </w:tc>
        <w:tc>
          <w:tcPr>
            <w:tcW w:w="1433" w:type="dxa"/>
            <w:gridSpan w:val="2"/>
          </w:tcPr>
          <w:p w:rsidR="00BB2690" w:rsidRPr="00BB2690" w:rsidRDefault="00BB2690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89</w:t>
            </w:r>
          </w:p>
        </w:tc>
        <w:tc>
          <w:tcPr>
            <w:tcW w:w="1218" w:type="dxa"/>
          </w:tcPr>
          <w:p w:rsidR="00BB2690" w:rsidRPr="00BB2690" w:rsidRDefault="00BB2690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79,17</w:t>
            </w:r>
          </w:p>
        </w:tc>
        <w:tc>
          <w:tcPr>
            <w:tcW w:w="1438" w:type="dxa"/>
          </w:tcPr>
          <w:p w:rsidR="00BB2690" w:rsidRPr="00BB2690" w:rsidRDefault="00EE63B6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04DF6">
              <w:rPr>
                <w:sz w:val="20"/>
                <w:szCs w:val="20"/>
              </w:rPr>
              <w:t>,89</w:t>
            </w:r>
          </w:p>
        </w:tc>
        <w:tc>
          <w:tcPr>
            <w:tcW w:w="2355" w:type="dxa"/>
          </w:tcPr>
          <w:p w:rsidR="00BB2690" w:rsidRPr="00BB2690" w:rsidRDefault="00BB2690" w:rsidP="00BB2690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BB2690">
              <w:rPr>
                <w:sz w:val="20"/>
                <w:szCs w:val="20"/>
              </w:rPr>
              <w:t>Не выполнено</w:t>
            </w:r>
          </w:p>
        </w:tc>
        <w:tc>
          <w:tcPr>
            <w:tcW w:w="3292" w:type="dxa"/>
          </w:tcPr>
          <w:p w:rsidR="00BB2690" w:rsidRPr="00BB2690" w:rsidRDefault="00BB2690" w:rsidP="008A625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B2690" w:rsidRPr="00BB2690" w:rsidTr="002462FD">
        <w:tc>
          <w:tcPr>
            <w:tcW w:w="974" w:type="dxa"/>
          </w:tcPr>
          <w:p w:rsidR="00BB2690" w:rsidRPr="00BB2690" w:rsidRDefault="00BB2690" w:rsidP="004A5465">
            <w:pPr>
              <w:tabs>
                <w:tab w:val="left" w:pos="7020"/>
                <w:tab w:val="left" w:pos="7920"/>
              </w:tabs>
              <w:ind w:right="6"/>
              <w:jc w:val="center"/>
            </w:pPr>
            <w:r w:rsidRPr="00BB2690">
              <w:t>10</w:t>
            </w:r>
          </w:p>
        </w:tc>
        <w:tc>
          <w:tcPr>
            <w:tcW w:w="2289" w:type="dxa"/>
          </w:tcPr>
          <w:p w:rsidR="00BB2690" w:rsidRPr="00BB2690" w:rsidRDefault="00BB2690" w:rsidP="00BB2690">
            <w:pPr>
              <w:pStyle w:val="ConsPlusNormal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Реализация мероприятий дорожной карты реализации пилотного проекта по цифровизации городского хозяйства муниципального образования "Город Ижевск" по следующим направлениям:</w:t>
            </w:r>
          </w:p>
          <w:p w:rsidR="00BB2690" w:rsidRPr="00BB2690" w:rsidRDefault="00BB2690" w:rsidP="00BB2690">
            <w:pPr>
              <w:pStyle w:val="ConsPlusNormal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- городское управление;</w:t>
            </w:r>
          </w:p>
          <w:p w:rsidR="00BB2690" w:rsidRPr="00BB2690" w:rsidRDefault="00BB2690" w:rsidP="00BB2690">
            <w:pPr>
              <w:pStyle w:val="ConsPlusNormal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- "умное" ЖКХ;</w:t>
            </w:r>
          </w:p>
          <w:p w:rsidR="00BB2690" w:rsidRPr="00BB2690" w:rsidRDefault="00BB2690" w:rsidP="00BB2690">
            <w:pPr>
              <w:pStyle w:val="ConsPlusNormal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- инновации для городской среды;</w:t>
            </w:r>
          </w:p>
          <w:p w:rsidR="00BB2690" w:rsidRPr="00BB2690" w:rsidRDefault="00BB2690" w:rsidP="00BB2690">
            <w:pPr>
              <w:overflowPunct/>
              <w:textAlignment w:val="auto"/>
            </w:pPr>
            <w:r w:rsidRPr="00BB2690">
              <w:t>- "умный" городской</w:t>
            </w:r>
          </w:p>
        </w:tc>
        <w:tc>
          <w:tcPr>
            <w:tcW w:w="1791" w:type="dxa"/>
          </w:tcPr>
          <w:p w:rsidR="00BB2690" w:rsidRPr="00BB2690" w:rsidRDefault="00BB2690" w:rsidP="002462FD">
            <w:pPr>
              <w:tabs>
                <w:tab w:val="left" w:pos="7020"/>
                <w:tab w:val="left" w:pos="7920"/>
              </w:tabs>
              <w:ind w:right="6"/>
            </w:pPr>
            <w:r w:rsidRPr="00BB2690">
              <w:t>Доля реализованных мероприятий дорожной карты</w:t>
            </w:r>
          </w:p>
        </w:tc>
        <w:tc>
          <w:tcPr>
            <w:tcW w:w="1433" w:type="dxa"/>
            <w:gridSpan w:val="2"/>
          </w:tcPr>
          <w:p w:rsidR="00BB2690" w:rsidRPr="00BB2690" w:rsidRDefault="00BB2690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:rsidR="00BB2690" w:rsidRPr="00BB2690" w:rsidRDefault="00BB2690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7,36</w:t>
            </w:r>
          </w:p>
        </w:tc>
        <w:tc>
          <w:tcPr>
            <w:tcW w:w="1438" w:type="dxa"/>
          </w:tcPr>
          <w:p w:rsidR="00BB2690" w:rsidRPr="00BB2690" w:rsidRDefault="00EE63B6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B2690" w:rsidRPr="00BB2690" w:rsidRDefault="00BB2690" w:rsidP="00BB2690">
            <w:pPr>
              <w:pStyle w:val="ConsPlusNormal"/>
              <w:jc w:val="center"/>
              <w:rPr>
                <w:sz w:val="20"/>
                <w:szCs w:val="20"/>
              </w:rPr>
            </w:pPr>
            <w:r w:rsidRPr="00BB2690">
              <w:rPr>
                <w:sz w:val="20"/>
                <w:szCs w:val="20"/>
              </w:rPr>
              <w:t>Выполнено</w:t>
            </w:r>
          </w:p>
        </w:tc>
        <w:tc>
          <w:tcPr>
            <w:tcW w:w="3292" w:type="dxa"/>
          </w:tcPr>
          <w:p w:rsidR="00BB2690" w:rsidRPr="00BB2690" w:rsidRDefault="00BB2690" w:rsidP="008A625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E63B6" w:rsidRPr="00BB2690" w:rsidTr="002462FD">
        <w:tc>
          <w:tcPr>
            <w:tcW w:w="974" w:type="dxa"/>
          </w:tcPr>
          <w:p w:rsidR="00EE63B6" w:rsidRPr="00BB2690" w:rsidRDefault="00EE63B6" w:rsidP="004A5465">
            <w:pPr>
              <w:tabs>
                <w:tab w:val="left" w:pos="7020"/>
                <w:tab w:val="left" w:pos="7920"/>
              </w:tabs>
              <w:ind w:right="6"/>
              <w:jc w:val="center"/>
            </w:pPr>
          </w:p>
        </w:tc>
        <w:tc>
          <w:tcPr>
            <w:tcW w:w="2289" w:type="dxa"/>
          </w:tcPr>
          <w:p w:rsidR="00EE63B6" w:rsidRPr="00EE63B6" w:rsidRDefault="00EE63B6" w:rsidP="00BB2690">
            <w:pPr>
              <w:pStyle w:val="ConsPlusNormal"/>
              <w:rPr>
                <w:sz w:val="20"/>
                <w:szCs w:val="20"/>
              </w:rPr>
            </w:pPr>
            <w:r w:rsidRPr="00EE63B6">
              <w:rPr>
                <w:sz w:val="20"/>
              </w:rPr>
              <w:t>Итого по программе:</w:t>
            </w:r>
          </w:p>
        </w:tc>
        <w:tc>
          <w:tcPr>
            <w:tcW w:w="1791" w:type="dxa"/>
          </w:tcPr>
          <w:p w:rsidR="00EE63B6" w:rsidRPr="00BB2690" w:rsidRDefault="00EE63B6" w:rsidP="002462FD">
            <w:pPr>
              <w:tabs>
                <w:tab w:val="left" w:pos="7020"/>
                <w:tab w:val="left" w:pos="7920"/>
              </w:tabs>
              <w:ind w:right="6"/>
            </w:pPr>
          </w:p>
        </w:tc>
        <w:tc>
          <w:tcPr>
            <w:tcW w:w="1433" w:type="dxa"/>
            <w:gridSpan w:val="2"/>
          </w:tcPr>
          <w:p w:rsidR="00EE63B6" w:rsidRPr="00BB2690" w:rsidRDefault="00EE63B6" w:rsidP="00EE63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EE63B6" w:rsidRPr="00BB2690" w:rsidRDefault="000050FC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810895" cy="222885"/>
                  <wp:effectExtent l="19050" t="0" r="0" b="0"/>
                  <wp:docPr id="1" name="Рисунок 1" descr="base_23605_126767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05_126767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</w:tcPr>
          <w:p w:rsidR="00EE63B6" w:rsidRDefault="00F04DF6" w:rsidP="00EE63B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9,15</w:t>
            </w:r>
          </w:p>
        </w:tc>
        <w:tc>
          <w:tcPr>
            <w:tcW w:w="2355" w:type="dxa"/>
          </w:tcPr>
          <w:p w:rsidR="00EE63B6" w:rsidRPr="00BB2690" w:rsidRDefault="00EE63B6" w:rsidP="00BB26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EE63B6" w:rsidRPr="00BB2690" w:rsidRDefault="00EE63B6" w:rsidP="008A625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4A5465" w:rsidRDefault="004A5465" w:rsidP="004A5465">
      <w:pPr>
        <w:tabs>
          <w:tab w:val="left" w:pos="7020"/>
          <w:tab w:val="left" w:pos="7920"/>
        </w:tabs>
        <w:ind w:right="6"/>
        <w:jc w:val="center"/>
        <w:rPr>
          <w:sz w:val="24"/>
          <w:szCs w:val="24"/>
        </w:rPr>
      </w:pPr>
    </w:p>
    <w:p w:rsidR="004A5465" w:rsidRDefault="004A5465" w:rsidP="004A5465">
      <w:pPr>
        <w:tabs>
          <w:tab w:val="left" w:pos="7020"/>
          <w:tab w:val="left" w:pos="7920"/>
        </w:tabs>
        <w:ind w:right="6"/>
        <w:jc w:val="center"/>
        <w:rPr>
          <w:sz w:val="24"/>
          <w:szCs w:val="24"/>
        </w:rPr>
      </w:pPr>
    </w:p>
    <w:p w:rsidR="004A5465" w:rsidRDefault="004A5465" w:rsidP="004A5465">
      <w:pPr>
        <w:tabs>
          <w:tab w:val="left" w:pos="7020"/>
          <w:tab w:val="left" w:pos="7920"/>
        </w:tabs>
        <w:ind w:right="6"/>
        <w:jc w:val="center"/>
        <w:rPr>
          <w:sz w:val="24"/>
          <w:szCs w:val="24"/>
        </w:rPr>
      </w:pPr>
    </w:p>
    <w:p w:rsidR="00B15545" w:rsidRPr="00B15545" w:rsidRDefault="004A5465" w:rsidP="00B15545">
      <w:pPr>
        <w:pageBreakBefore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Форма 3. </w:t>
      </w:r>
      <w:r w:rsidR="00B15545" w:rsidRPr="00B15545">
        <w:rPr>
          <w:rFonts w:eastAsiaTheme="minorHAnsi"/>
          <w:sz w:val="24"/>
          <w:szCs w:val="24"/>
          <w:lang w:eastAsia="en-US"/>
        </w:rPr>
        <w:t>Оценка степени соответствия муниципальной</w:t>
      </w:r>
    </w:p>
    <w:p w:rsidR="00B15545" w:rsidRPr="00B15545" w:rsidRDefault="00B15545" w:rsidP="00B15545">
      <w:pPr>
        <w:jc w:val="center"/>
        <w:rPr>
          <w:rFonts w:eastAsiaTheme="minorHAnsi"/>
          <w:sz w:val="24"/>
          <w:szCs w:val="24"/>
          <w:lang w:eastAsia="en-US"/>
        </w:rPr>
      </w:pPr>
      <w:r w:rsidRPr="00B15545">
        <w:rPr>
          <w:rFonts w:eastAsiaTheme="minorHAnsi"/>
          <w:sz w:val="24"/>
          <w:szCs w:val="24"/>
          <w:lang w:eastAsia="en-US"/>
        </w:rPr>
        <w:t>программы (подпрограммы) запланированному уровню расходов</w:t>
      </w:r>
    </w:p>
    <w:p w:rsidR="006C7D1C" w:rsidRDefault="00B15545" w:rsidP="00B15545">
      <w:pPr>
        <w:jc w:val="center"/>
        <w:rPr>
          <w:rFonts w:eastAsiaTheme="minorHAnsi"/>
          <w:sz w:val="24"/>
          <w:szCs w:val="24"/>
          <w:lang w:eastAsia="en-US"/>
        </w:rPr>
      </w:pPr>
      <w:r w:rsidRPr="00B15545">
        <w:rPr>
          <w:rFonts w:eastAsiaTheme="minorHAnsi"/>
          <w:sz w:val="24"/>
          <w:szCs w:val="24"/>
          <w:lang w:eastAsia="en-US"/>
        </w:rPr>
        <w:t>бюджета муниципального образования "Город Ижевск"</w:t>
      </w:r>
    </w:p>
    <w:p w:rsidR="004A5465" w:rsidRDefault="004A5465" w:rsidP="004A5465">
      <w:pPr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817"/>
        <w:gridCol w:w="3260"/>
        <w:gridCol w:w="2552"/>
        <w:gridCol w:w="2551"/>
        <w:gridCol w:w="3141"/>
        <w:gridCol w:w="2465"/>
      </w:tblGrid>
      <w:tr w:rsidR="00B15545" w:rsidTr="004A5465">
        <w:tc>
          <w:tcPr>
            <w:tcW w:w="817" w:type="dxa"/>
          </w:tcPr>
          <w:p w:rsidR="00B15545" w:rsidRDefault="00B15545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 п/п </w:t>
            </w:r>
          </w:p>
        </w:tc>
        <w:tc>
          <w:tcPr>
            <w:tcW w:w="3260" w:type="dxa"/>
          </w:tcPr>
          <w:p w:rsidR="00B15545" w:rsidRDefault="00B15545" w:rsidP="00B15545">
            <w:pPr>
              <w:pStyle w:val="ConsPlusNormal"/>
              <w:jc w:val="center"/>
            </w:pPr>
            <w:r>
              <w:rPr>
                <w:sz w:val="22"/>
              </w:rPr>
              <w:t>Наименование программы</w:t>
            </w:r>
          </w:p>
        </w:tc>
        <w:tc>
          <w:tcPr>
            <w:tcW w:w="2552" w:type="dxa"/>
          </w:tcPr>
          <w:p w:rsidR="00B15545" w:rsidRDefault="00B15545" w:rsidP="00B15545">
            <w:pPr>
              <w:pStyle w:val="ConsPlusNormal"/>
              <w:jc w:val="center"/>
            </w:pPr>
            <w:r>
              <w:rPr>
                <w:sz w:val="22"/>
              </w:rPr>
              <w:t>Плановые расходы на реализацию муниципальной программы (подпрограммы) в отчетном году, Р</w:t>
            </w:r>
            <w:r>
              <w:rPr>
                <w:sz w:val="22"/>
                <w:vertAlign w:val="subscript"/>
              </w:rPr>
              <w:t>П</w:t>
            </w:r>
          </w:p>
        </w:tc>
        <w:tc>
          <w:tcPr>
            <w:tcW w:w="2551" w:type="dxa"/>
          </w:tcPr>
          <w:p w:rsidR="00B15545" w:rsidRDefault="00B15545" w:rsidP="00B15545">
            <w:pPr>
              <w:pStyle w:val="ConsPlusNormal"/>
              <w:jc w:val="center"/>
            </w:pPr>
            <w:r>
              <w:rPr>
                <w:sz w:val="22"/>
              </w:rPr>
              <w:t>Фактические расходы на реализацию муниципальной программы (подпрограммы) в отчетном году, Р</w:t>
            </w:r>
            <w:r>
              <w:rPr>
                <w:sz w:val="22"/>
                <w:vertAlign w:val="subscript"/>
              </w:rPr>
              <w:t>Ф</w:t>
            </w:r>
          </w:p>
        </w:tc>
        <w:tc>
          <w:tcPr>
            <w:tcW w:w="3141" w:type="dxa"/>
          </w:tcPr>
          <w:p w:rsidR="00B15545" w:rsidRDefault="00B15545" w:rsidP="00B15545">
            <w:pPr>
              <w:pStyle w:val="ConsPlusNormal"/>
              <w:jc w:val="center"/>
            </w:pPr>
            <w:r>
              <w:rPr>
                <w:sz w:val="22"/>
              </w:rPr>
              <w:t>Степень соответствия муниципальной программы (подпрограммы) запланированному уровню расходов бюджета муниципального образования "Город Ижевск",</w:t>
            </w:r>
          </w:p>
          <w:p w:rsidR="00B15545" w:rsidRDefault="00B15545" w:rsidP="00B15545">
            <w:pPr>
              <w:pStyle w:val="ConsPlusNormal"/>
              <w:jc w:val="center"/>
            </w:pPr>
            <w:r>
              <w:rPr>
                <w:sz w:val="22"/>
              </w:rPr>
              <w:t>СС</w:t>
            </w:r>
            <w:r>
              <w:rPr>
                <w:sz w:val="22"/>
                <w:vertAlign w:val="subscript"/>
              </w:rPr>
              <w:t>УР</w:t>
            </w:r>
            <w:r>
              <w:rPr>
                <w:sz w:val="22"/>
              </w:rPr>
              <w:t xml:space="preserve"> = Р</w:t>
            </w:r>
            <w:r>
              <w:rPr>
                <w:sz w:val="22"/>
                <w:vertAlign w:val="subscript"/>
              </w:rPr>
              <w:t>Ф</w:t>
            </w:r>
            <w:r>
              <w:rPr>
                <w:sz w:val="22"/>
              </w:rPr>
              <w:t xml:space="preserve"> / Р</w:t>
            </w:r>
            <w:r>
              <w:rPr>
                <w:sz w:val="22"/>
                <w:vertAlign w:val="subscript"/>
              </w:rPr>
              <w:t>П</w:t>
            </w:r>
          </w:p>
        </w:tc>
        <w:tc>
          <w:tcPr>
            <w:tcW w:w="2465" w:type="dxa"/>
          </w:tcPr>
          <w:p w:rsidR="00B15545" w:rsidRDefault="00B15545" w:rsidP="00B15545">
            <w:pPr>
              <w:pStyle w:val="ConsPlusNormal"/>
              <w:jc w:val="center"/>
            </w:pPr>
            <w:r>
              <w:rPr>
                <w:sz w:val="22"/>
              </w:rPr>
              <w:t>Обоснование причин отклонений</w:t>
            </w:r>
          </w:p>
        </w:tc>
      </w:tr>
      <w:tr w:rsidR="004A5465" w:rsidTr="004A5465">
        <w:tc>
          <w:tcPr>
            <w:tcW w:w="817" w:type="dxa"/>
          </w:tcPr>
          <w:p w:rsidR="004A5465" w:rsidRDefault="004A5465" w:rsidP="004A5465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4A5465" w:rsidRDefault="004A5465" w:rsidP="004A5465">
            <w:pPr>
              <w:jc w:val="center"/>
            </w:pPr>
            <w:r>
              <w:rPr>
                <w:sz w:val="24"/>
                <w:szCs w:val="24"/>
              </w:rPr>
              <w:t>Муниципальная программа «Развитие информатизации»</w:t>
            </w:r>
          </w:p>
        </w:tc>
        <w:tc>
          <w:tcPr>
            <w:tcW w:w="2552" w:type="dxa"/>
            <w:vAlign w:val="center"/>
          </w:tcPr>
          <w:p w:rsidR="004A5465" w:rsidRDefault="00326FA9" w:rsidP="004A5465">
            <w:pPr>
              <w:jc w:val="center"/>
            </w:pPr>
            <w:r w:rsidRPr="00326FA9">
              <w:rPr>
                <w:sz w:val="24"/>
                <w:szCs w:val="24"/>
              </w:rPr>
              <w:t>20671,52</w:t>
            </w:r>
          </w:p>
        </w:tc>
        <w:tc>
          <w:tcPr>
            <w:tcW w:w="2551" w:type="dxa"/>
            <w:vAlign w:val="center"/>
          </w:tcPr>
          <w:p w:rsidR="004A5465" w:rsidRDefault="00F04DF6" w:rsidP="004A5465">
            <w:pPr>
              <w:jc w:val="center"/>
            </w:pPr>
            <w:r>
              <w:rPr>
                <w:sz w:val="24"/>
                <w:szCs w:val="24"/>
              </w:rPr>
              <w:t>198</w:t>
            </w:r>
            <w:r w:rsidR="00326FA9">
              <w:rPr>
                <w:sz w:val="24"/>
                <w:szCs w:val="24"/>
              </w:rPr>
              <w:t>81,61*</w:t>
            </w:r>
          </w:p>
        </w:tc>
        <w:tc>
          <w:tcPr>
            <w:tcW w:w="3141" w:type="dxa"/>
            <w:vAlign w:val="center"/>
          </w:tcPr>
          <w:p w:rsidR="004A5465" w:rsidRPr="004A5465" w:rsidRDefault="00326FA9" w:rsidP="004A5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04DF6">
              <w:rPr>
                <w:sz w:val="24"/>
                <w:szCs w:val="24"/>
              </w:rPr>
              <w:t>961787</w:t>
            </w:r>
          </w:p>
        </w:tc>
        <w:tc>
          <w:tcPr>
            <w:tcW w:w="2465" w:type="dxa"/>
            <w:vAlign w:val="center"/>
          </w:tcPr>
          <w:p w:rsidR="004A5465" w:rsidRDefault="004A5465" w:rsidP="00EA5F31">
            <w:pPr>
              <w:jc w:val="center"/>
            </w:pPr>
          </w:p>
        </w:tc>
      </w:tr>
    </w:tbl>
    <w:p w:rsidR="004A5465" w:rsidRDefault="00326FA9" w:rsidP="004A5465">
      <w:pPr>
        <w:tabs>
          <w:tab w:val="left" w:pos="7020"/>
          <w:tab w:val="left" w:pos="7920"/>
        </w:tabs>
        <w:ind w:right="6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*</w:t>
      </w:r>
      <w:r w:rsidR="004A5465" w:rsidRPr="00AF4750">
        <w:rPr>
          <w:sz w:val="24"/>
          <w:szCs w:val="24"/>
        </w:rPr>
        <w:t xml:space="preserve"> </w:t>
      </w:r>
      <w:r w:rsidR="004A546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26FA9">
        <w:rPr>
          <w:sz w:val="24"/>
          <w:szCs w:val="24"/>
        </w:rPr>
        <w:t>9981,84</w:t>
      </w:r>
      <w:r>
        <w:rPr>
          <w:sz w:val="24"/>
          <w:szCs w:val="24"/>
        </w:rPr>
        <w:t xml:space="preserve"> </w:t>
      </w:r>
      <w:r w:rsidR="004A5465" w:rsidRPr="00AF4750">
        <w:rPr>
          <w:sz w:val="24"/>
          <w:szCs w:val="24"/>
        </w:rPr>
        <w:t>тыс. руб</w:t>
      </w:r>
      <w:proofErr w:type="gramStart"/>
      <w:r w:rsidR="004A5465" w:rsidRPr="00AF4750">
        <w:rPr>
          <w:sz w:val="24"/>
          <w:szCs w:val="24"/>
        </w:rPr>
        <w:t>.(</w:t>
      </w:r>
      <w:proofErr w:type="gramEnd"/>
      <w:r w:rsidR="004A5465" w:rsidRPr="00AF4750">
        <w:rPr>
          <w:sz w:val="24"/>
          <w:szCs w:val="24"/>
        </w:rPr>
        <w:t xml:space="preserve">кассовый </w:t>
      </w:r>
      <w:r>
        <w:rPr>
          <w:sz w:val="24"/>
          <w:szCs w:val="24"/>
        </w:rPr>
        <w:t>расход 2020 года) – 0,23</w:t>
      </w:r>
      <w:r w:rsidR="00F04DF6">
        <w:rPr>
          <w:sz w:val="24"/>
          <w:szCs w:val="24"/>
        </w:rPr>
        <w:t xml:space="preserve"> тыс. руб.</w:t>
      </w:r>
      <w:r w:rsidR="004A5465" w:rsidRPr="00AF4750">
        <w:rPr>
          <w:sz w:val="24"/>
          <w:szCs w:val="24"/>
        </w:rPr>
        <w:t xml:space="preserve"> (кредиторская задолженность 201</w:t>
      </w:r>
      <w:r>
        <w:rPr>
          <w:sz w:val="24"/>
          <w:szCs w:val="24"/>
        </w:rPr>
        <w:t>9 г. оплаченная в 2020</w:t>
      </w:r>
      <w:r w:rsidR="004A5465" w:rsidRPr="00AF4750">
        <w:rPr>
          <w:sz w:val="24"/>
          <w:szCs w:val="24"/>
        </w:rPr>
        <w:t xml:space="preserve"> г. за </w:t>
      </w:r>
      <w:r>
        <w:rPr>
          <w:sz w:val="24"/>
          <w:szCs w:val="24"/>
        </w:rPr>
        <w:t>счет бюджетных ассигнований 2020</w:t>
      </w:r>
      <w:r w:rsidR="004A5465" w:rsidRPr="00AF4750">
        <w:rPr>
          <w:sz w:val="24"/>
          <w:szCs w:val="24"/>
        </w:rPr>
        <w:t xml:space="preserve"> г.)</w:t>
      </w:r>
      <w:r w:rsidR="00F04DF6">
        <w:rPr>
          <w:sz w:val="24"/>
          <w:szCs w:val="24"/>
        </w:rPr>
        <w:t>+9900(кредиторская задолженность 2020 г.)</w:t>
      </w:r>
      <w:r>
        <w:rPr>
          <w:sz w:val="24"/>
          <w:szCs w:val="24"/>
        </w:rPr>
        <w:t xml:space="preserve"> </w:t>
      </w:r>
      <w:r w:rsidR="004A5465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F04DF6">
        <w:rPr>
          <w:sz w:val="24"/>
          <w:szCs w:val="24"/>
        </w:rPr>
        <w:t>198</w:t>
      </w:r>
      <w:r>
        <w:rPr>
          <w:sz w:val="24"/>
          <w:szCs w:val="24"/>
        </w:rPr>
        <w:t>81,61</w:t>
      </w:r>
      <w:r w:rsidR="004A5465">
        <w:rPr>
          <w:sz w:val="24"/>
          <w:szCs w:val="24"/>
        </w:rPr>
        <w:t xml:space="preserve"> тыс</w:t>
      </w:r>
      <w:r w:rsidR="004A5465" w:rsidRPr="00AF4750">
        <w:rPr>
          <w:sz w:val="24"/>
          <w:szCs w:val="24"/>
        </w:rPr>
        <w:t>.</w:t>
      </w:r>
      <w:r w:rsidR="004A5465">
        <w:rPr>
          <w:sz w:val="24"/>
          <w:szCs w:val="24"/>
        </w:rPr>
        <w:t xml:space="preserve"> руб.</w:t>
      </w:r>
      <w:r w:rsidR="004A5465" w:rsidRPr="008760F4">
        <w:rPr>
          <w:sz w:val="24"/>
          <w:szCs w:val="24"/>
        </w:rPr>
        <w:t xml:space="preserve"> </w:t>
      </w:r>
    </w:p>
    <w:p w:rsidR="004A5465" w:rsidRDefault="004A5465" w:rsidP="004A5465">
      <w:pPr>
        <w:jc w:val="center"/>
      </w:pPr>
    </w:p>
    <w:p w:rsidR="00C70A0A" w:rsidRDefault="00C70A0A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C70A0A" w:rsidRDefault="00C70A0A" w:rsidP="004A5465">
      <w:pPr>
        <w:jc w:val="center"/>
        <w:rPr>
          <w:rFonts w:eastAsiaTheme="minorHAnsi"/>
          <w:sz w:val="24"/>
          <w:szCs w:val="24"/>
          <w:lang w:eastAsia="en-US"/>
        </w:rPr>
      </w:pPr>
      <w:r w:rsidRPr="00C70A0A">
        <w:rPr>
          <w:rFonts w:eastAsiaTheme="minorHAnsi"/>
          <w:sz w:val="24"/>
          <w:szCs w:val="24"/>
          <w:lang w:eastAsia="en-US"/>
        </w:rPr>
        <w:lastRenderedPageBreak/>
        <w:t>Расчет эффективности реализации муниципальной программы</w:t>
      </w:r>
    </w:p>
    <w:p w:rsidR="00C70A0A" w:rsidRDefault="00C70A0A" w:rsidP="004A5465">
      <w:pPr>
        <w:jc w:val="center"/>
        <w:rPr>
          <w:rFonts w:eastAsiaTheme="minorHAnsi"/>
          <w:sz w:val="24"/>
          <w:szCs w:val="24"/>
          <w:lang w:eastAsia="en-US"/>
        </w:rPr>
      </w:pPr>
    </w:p>
    <w:p w:rsidR="00C70A0A" w:rsidRDefault="00C70A0A" w:rsidP="00C70A0A">
      <w:pPr>
        <w:jc w:val="both"/>
        <w:rPr>
          <w:rFonts w:eastAsiaTheme="minorHAnsi"/>
          <w:sz w:val="24"/>
          <w:szCs w:val="24"/>
          <w:lang w:eastAsia="en-US"/>
        </w:rPr>
      </w:pPr>
      <w:r w:rsidRPr="00C70A0A">
        <w:rPr>
          <w:rFonts w:eastAsiaTheme="minorHAnsi"/>
          <w:sz w:val="24"/>
          <w:szCs w:val="24"/>
          <w:lang w:eastAsia="en-US"/>
        </w:rPr>
        <w:t>ЭР = 0,5 x СД</w:t>
      </w:r>
      <w:r w:rsidRPr="00C70A0A">
        <w:rPr>
          <w:rFonts w:eastAsiaTheme="minorHAnsi"/>
          <w:sz w:val="24"/>
          <w:szCs w:val="24"/>
          <w:vertAlign w:val="subscript"/>
          <w:lang w:eastAsia="en-US"/>
        </w:rPr>
        <w:t>м/</w:t>
      </w:r>
      <w:proofErr w:type="gramStart"/>
      <w:r w:rsidRPr="00C70A0A">
        <w:rPr>
          <w:rFonts w:eastAsiaTheme="minorHAnsi"/>
          <w:sz w:val="24"/>
          <w:szCs w:val="24"/>
          <w:vertAlign w:val="subscript"/>
          <w:lang w:eastAsia="en-US"/>
        </w:rPr>
        <w:t>п</w:t>
      </w:r>
      <w:proofErr w:type="gramEnd"/>
      <w:r w:rsidRPr="00C70A0A">
        <w:rPr>
          <w:rFonts w:eastAsiaTheme="minorHAnsi"/>
          <w:sz w:val="24"/>
          <w:szCs w:val="24"/>
          <w:vertAlign w:val="subscript"/>
          <w:lang w:eastAsia="en-US"/>
        </w:rPr>
        <w:t xml:space="preserve"> </w:t>
      </w:r>
      <w:r w:rsidRPr="00C70A0A">
        <w:rPr>
          <w:rFonts w:eastAsiaTheme="minorHAnsi"/>
          <w:sz w:val="24"/>
          <w:szCs w:val="24"/>
          <w:lang w:eastAsia="en-US"/>
        </w:rPr>
        <w:t xml:space="preserve">+ 0,3 x </w:t>
      </w:r>
      <w:proofErr w:type="spellStart"/>
      <w:r w:rsidRPr="00C70A0A">
        <w:rPr>
          <w:rFonts w:eastAsiaTheme="minorHAnsi"/>
          <w:sz w:val="24"/>
          <w:szCs w:val="24"/>
          <w:lang w:eastAsia="en-US"/>
        </w:rPr>
        <w:t>СР</w:t>
      </w:r>
      <w:r w:rsidRPr="00C70A0A">
        <w:rPr>
          <w:rFonts w:eastAsiaTheme="minorHAnsi"/>
          <w:sz w:val="24"/>
          <w:szCs w:val="24"/>
          <w:vertAlign w:val="subscript"/>
          <w:lang w:eastAsia="en-US"/>
        </w:rPr>
        <w:t>м</w:t>
      </w:r>
      <w:r w:rsidRPr="00C70A0A">
        <w:rPr>
          <w:rFonts w:eastAsiaTheme="minorHAnsi"/>
          <w:sz w:val="24"/>
          <w:szCs w:val="24"/>
          <w:lang w:eastAsia="en-US"/>
        </w:rPr>
        <w:t>+</w:t>
      </w:r>
      <w:proofErr w:type="spellEnd"/>
      <w:r w:rsidRPr="00C70A0A">
        <w:rPr>
          <w:rFonts w:eastAsiaTheme="minorHAnsi"/>
          <w:sz w:val="24"/>
          <w:szCs w:val="24"/>
          <w:lang w:eastAsia="en-US"/>
        </w:rPr>
        <w:t xml:space="preserve"> 0,2 </w:t>
      </w:r>
      <w:proofErr w:type="spellStart"/>
      <w:r w:rsidRPr="00C70A0A">
        <w:rPr>
          <w:rFonts w:eastAsiaTheme="minorHAnsi"/>
          <w:sz w:val="24"/>
          <w:szCs w:val="24"/>
          <w:lang w:eastAsia="en-US"/>
        </w:rPr>
        <w:t>x</w:t>
      </w:r>
      <w:proofErr w:type="spellEnd"/>
      <w:r w:rsidRPr="00C70A0A">
        <w:rPr>
          <w:rFonts w:eastAsiaTheme="minorHAnsi"/>
          <w:sz w:val="24"/>
          <w:szCs w:val="24"/>
          <w:lang w:eastAsia="en-US"/>
        </w:rPr>
        <w:t xml:space="preserve"> СС</w:t>
      </w:r>
      <w:r w:rsidRPr="00C70A0A">
        <w:rPr>
          <w:rFonts w:eastAsiaTheme="minorHAnsi"/>
          <w:sz w:val="24"/>
          <w:szCs w:val="24"/>
          <w:vertAlign w:val="subscript"/>
          <w:lang w:eastAsia="en-US"/>
        </w:rPr>
        <w:t>ур</w:t>
      </w:r>
      <w:r w:rsidR="00F04DF6">
        <w:rPr>
          <w:rFonts w:eastAsiaTheme="minorHAnsi"/>
          <w:sz w:val="24"/>
          <w:szCs w:val="24"/>
          <w:lang w:eastAsia="en-US"/>
        </w:rPr>
        <w:t>=0,5*0,583+0,3*0,915</w:t>
      </w:r>
      <w:r w:rsidR="000F5757">
        <w:rPr>
          <w:rFonts w:eastAsiaTheme="minorHAnsi"/>
          <w:sz w:val="24"/>
          <w:szCs w:val="24"/>
          <w:lang w:eastAsia="en-US"/>
        </w:rPr>
        <w:t>+0,2*</w:t>
      </w:r>
      <w:r w:rsidR="00D76893">
        <w:rPr>
          <w:sz w:val="24"/>
          <w:szCs w:val="24"/>
        </w:rPr>
        <w:t>0,961787=0,9668574</w:t>
      </w:r>
      <w:r w:rsidR="000F5757">
        <w:rPr>
          <w:sz w:val="24"/>
          <w:szCs w:val="24"/>
        </w:rPr>
        <w:t xml:space="preserve"> </w:t>
      </w:r>
      <w:r w:rsidR="000F5757" w:rsidRPr="00F04DF6">
        <w:rPr>
          <w:sz w:val="24"/>
          <w:szCs w:val="24"/>
        </w:rPr>
        <w:t>(</w:t>
      </w:r>
      <w:r w:rsidR="000F5757" w:rsidRPr="00F04DF6">
        <w:rPr>
          <w:b/>
          <w:sz w:val="24"/>
          <w:szCs w:val="24"/>
        </w:rPr>
        <w:t xml:space="preserve">Эффективность программы </w:t>
      </w:r>
      <w:r w:rsidR="00D76893">
        <w:rPr>
          <w:b/>
          <w:sz w:val="24"/>
          <w:szCs w:val="24"/>
        </w:rPr>
        <w:t>высокая</w:t>
      </w:r>
      <w:r w:rsidR="000F5757" w:rsidRPr="00F04DF6">
        <w:rPr>
          <w:sz w:val="24"/>
          <w:szCs w:val="24"/>
        </w:rPr>
        <w:t>).</w:t>
      </w:r>
    </w:p>
    <w:p w:rsidR="00C70A0A" w:rsidRDefault="00C70A0A" w:rsidP="00C70A0A">
      <w:pPr>
        <w:jc w:val="both"/>
        <w:rPr>
          <w:rFonts w:eastAsiaTheme="minorHAnsi"/>
          <w:sz w:val="24"/>
          <w:szCs w:val="24"/>
          <w:lang w:eastAsia="en-US"/>
        </w:rPr>
      </w:pPr>
    </w:p>
    <w:p w:rsidR="00C70A0A" w:rsidRPr="00C70A0A" w:rsidRDefault="00C70A0A" w:rsidP="00C70A0A">
      <w:pPr>
        <w:jc w:val="both"/>
        <w:rPr>
          <w:rFonts w:eastAsiaTheme="minorHAnsi"/>
          <w:sz w:val="24"/>
          <w:szCs w:val="24"/>
          <w:lang w:eastAsia="en-US"/>
        </w:rPr>
      </w:pPr>
      <w:r w:rsidRPr="00C70A0A">
        <w:rPr>
          <w:rFonts w:eastAsiaTheme="minorHAnsi"/>
          <w:sz w:val="24"/>
          <w:szCs w:val="24"/>
          <w:lang w:eastAsia="en-US"/>
        </w:rPr>
        <w:t>СД</w:t>
      </w:r>
      <w:r w:rsidRPr="00C70A0A">
        <w:rPr>
          <w:rFonts w:eastAsiaTheme="minorHAnsi"/>
          <w:sz w:val="24"/>
          <w:szCs w:val="24"/>
          <w:vertAlign w:val="subscript"/>
          <w:lang w:eastAsia="en-US"/>
        </w:rPr>
        <w:t>м/</w:t>
      </w:r>
      <w:proofErr w:type="gramStart"/>
      <w:r w:rsidRPr="00C70A0A">
        <w:rPr>
          <w:rFonts w:eastAsiaTheme="minorHAnsi"/>
          <w:sz w:val="24"/>
          <w:szCs w:val="24"/>
          <w:vertAlign w:val="subscript"/>
          <w:lang w:eastAsia="en-US"/>
        </w:rPr>
        <w:t>п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= </w:t>
      </w:r>
      <w:r w:rsidRPr="00C70A0A">
        <w:rPr>
          <w:rFonts w:eastAsiaTheme="minorHAnsi"/>
          <w:sz w:val="24"/>
          <w:szCs w:val="24"/>
          <w:lang w:eastAsia="en-US"/>
        </w:rPr>
        <w:t xml:space="preserve">∑ </w:t>
      </w:r>
      <w:proofErr w:type="spellStart"/>
      <w:r>
        <w:rPr>
          <w:rFonts w:eastAsiaTheme="minorHAnsi"/>
          <w:sz w:val="24"/>
          <w:szCs w:val="24"/>
          <w:lang w:eastAsia="en-US"/>
        </w:rPr>
        <w:t>СД</w:t>
      </w:r>
      <w:r w:rsidRPr="00C70A0A">
        <w:rPr>
          <w:rFonts w:eastAsiaTheme="minorHAnsi"/>
          <w:sz w:val="24"/>
          <w:szCs w:val="24"/>
          <w:vertAlign w:val="subscript"/>
          <w:lang w:eastAsia="en-US"/>
        </w:rPr>
        <w:t>ц</w:t>
      </w:r>
      <w:proofErr w:type="spellEnd"/>
      <w:r w:rsidRPr="00C70A0A">
        <w:rPr>
          <w:rFonts w:eastAsiaTheme="minorHAnsi"/>
          <w:sz w:val="24"/>
          <w:szCs w:val="24"/>
          <w:vertAlign w:val="subscript"/>
          <w:lang w:eastAsia="en-US"/>
        </w:rPr>
        <w:t>/</w:t>
      </w:r>
      <w:proofErr w:type="spellStart"/>
      <w:r w:rsidRPr="00C70A0A">
        <w:rPr>
          <w:rFonts w:eastAsiaTheme="minorHAnsi"/>
          <w:sz w:val="24"/>
          <w:szCs w:val="24"/>
          <w:vertAlign w:val="subscript"/>
          <w:lang w:eastAsia="en-US"/>
        </w:rPr>
        <w:t>п</w:t>
      </w:r>
      <w:proofErr w:type="spellEnd"/>
      <w:r w:rsidRPr="00C70A0A">
        <w:rPr>
          <w:rFonts w:eastAsiaTheme="minorHAnsi"/>
          <w:sz w:val="24"/>
          <w:szCs w:val="24"/>
          <w:vertAlign w:val="subscript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/ N= </w:t>
      </w:r>
      <w:r w:rsidR="00D76893">
        <w:rPr>
          <w:rFonts w:eastAsiaTheme="minorHAnsi"/>
          <w:sz w:val="24"/>
          <w:szCs w:val="24"/>
          <w:lang w:eastAsia="en-US"/>
        </w:rPr>
        <w:t>2/</w:t>
      </w:r>
      <w:r w:rsidRPr="00C70A0A">
        <w:rPr>
          <w:rFonts w:eastAsiaTheme="minorHAnsi"/>
          <w:sz w:val="24"/>
          <w:szCs w:val="24"/>
          <w:lang w:eastAsia="en-US"/>
        </w:rPr>
        <w:t>2</w:t>
      </w:r>
      <w:r w:rsidR="00D76893">
        <w:rPr>
          <w:rFonts w:eastAsiaTheme="minorHAnsi"/>
          <w:sz w:val="24"/>
          <w:szCs w:val="24"/>
          <w:lang w:eastAsia="en-US"/>
        </w:rPr>
        <w:t>=1</w:t>
      </w:r>
      <w:r w:rsidRPr="00C70A0A">
        <w:rPr>
          <w:rFonts w:eastAsiaTheme="minorHAnsi"/>
          <w:sz w:val="24"/>
          <w:szCs w:val="24"/>
          <w:lang w:eastAsia="en-US"/>
        </w:rPr>
        <w:t>;</w:t>
      </w:r>
    </w:p>
    <w:p w:rsidR="00C70A0A" w:rsidRDefault="00C70A0A" w:rsidP="00C70A0A">
      <w:pPr>
        <w:jc w:val="both"/>
        <w:rPr>
          <w:rFonts w:eastAsiaTheme="minorHAnsi"/>
          <w:sz w:val="24"/>
          <w:szCs w:val="24"/>
          <w:lang w:eastAsia="en-US"/>
        </w:rPr>
      </w:pPr>
    </w:p>
    <w:p w:rsidR="00C70A0A" w:rsidRDefault="00C70A0A" w:rsidP="00C70A0A">
      <w:pPr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СР</w:t>
      </w:r>
      <w:r w:rsidRPr="00C70A0A">
        <w:rPr>
          <w:rFonts w:eastAsiaTheme="minorHAnsi"/>
          <w:sz w:val="24"/>
          <w:szCs w:val="24"/>
          <w:vertAlign w:val="subscript"/>
          <w:lang w:eastAsia="en-US"/>
        </w:rPr>
        <w:t>м</w:t>
      </w:r>
      <w:r>
        <w:rPr>
          <w:rFonts w:eastAsiaTheme="minorHAnsi"/>
          <w:sz w:val="24"/>
          <w:szCs w:val="24"/>
          <w:lang w:eastAsia="en-US"/>
        </w:rPr>
        <w:t>=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C70A0A">
        <w:rPr>
          <w:rFonts w:eastAsiaTheme="minorHAnsi"/>
          <w:sz w:val="24"/>
          <w:szCs w:val="24"/>
          <w:lang w:eastAsia="en-US"/>
        </w:rPr>
        <w:t xml:space="preserve">∑ </w:t>
      </w:r>
      <w:proofErr w:type="spellStart"/>
      <w:r>
        <w:rPr>
          <w:rFonts w:eastAsiaTheme="minorHAnsi"/>
          <w:sz w:val="24"/>
          <w:szCs w:val="24"/>
          <w:lang w:eastAsia="en-US"/>
        </w:rPr>
        <w:t>СД</w:t>
      </w:r>
      <w:r w:rsidRPr="00C70A0A">
        <w:rPr>
          <w:rFonts w:eastAsiaTheme="minorHAnsi"/>
          <w:sz w:val="24"/>
          <w:szCs w:val="24"/>
          <w:vertAlign w:val="subscript"/>
          <w:lang w:eastAsia="en-US"/>
        </w:rPr>
        <w:t>онр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/ </w:t>
      </w:r>
      <w:r>
        <w:rPr>
          <w:rFonts w:eastAsiaTheme="minorHAnsi"/>
          <w:sz w:val="24"/>
          <w:szCs w:val="24"/>
          <w:lang w:val="en-US" w:eastAsia="en-US"/>
        </w:rPr>
        <w:t>M</w:t>
      </w:r>
      <w:r w:rsidR="00F04DF6">
        <w:rPr>
          <w:rFonts w:eastAsiaTheme="minorHAnsi"/>
          <w:sz w:val="24"/>
          <w:szCs w:val="24"/>
          <w:lang w:eastAsia="en-US"/>
        </w:rPr>
        <w:t>=9,15/10=0,915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C70A0A" w:rsidRPr="00C70A0A" w:rsidRDefault="00C70A0A" w:rsidP="00C70A0A">
      <w:pPr>
        <w:jc w:val="both"/>
        <w:rPr>
          <w:rFonts w:eastAsiaTheme="minorHAnsi"/>
          <w:sz w:val="24"/>
          <w:szCs w:val="24"/>
          <w:lang w:eastAsia="en-US"/>
        </w:rPr>
      </w:pPr>
    </w:p>
    <w:p w:rsidR="00C70A0A" w:rsidRDefault="00C70A0A" w:rsidP="00C70A0A">
      <w:pPr>
        <w:jc w:val="both"/>
        <w:rPr>
          <w:rFonts w:eastAsiaTheme="minorHAnsi"/>
          <w:sz w:val="24"/>
          <w:szCs w:val="24"/>
          <w:lang w:eastAsia="en-US"/>
        </w:rPr>
      </w:pPr>
      <w:r w:rsidRPr="00C70A0A">
        <w:rPr>
          <w:rFonts w:eastAsiaTheme="minorHAnsi"/>
          <w:sz w:val="24"/>
          <w:szCs w:val="24"/>
          <w:lang w:eastAsia="en-US"/>
        </w:rPr>
        <w:t>СС</w:t>
      </w:r>
      <w:r w:rsidRPr="00C70A0A">
        <w:rPr>
          <w:rFonts w:eastAsiaTheme="minorHAnsi"/>
          <w:sz w:val="24"/>
          <w:szCs w:val="24"/>
          <w:vertAlign w:val="subscript"/>
          <w:lang w:eastAsia="en-US"/>
        </w:rPr>
        <w:t>ур</w:t>
      </w:r>
      <w:r w:rsidR="000F5757">
        <w:rPr>
          <w:rFonts w:eastAsiaTheme="minorHAnsi"/>
          <w:sz w:val="24"/>
          <w:szCs w:val="24"/>
          <w:lang w:eastAsia="en-US"/>
        </w:rPr>
        <w:t>=</w:t>
      </w:r>
      <w:r w:rsidR="00F04DF6">
        <w:rPr>
          <w:sz w:val="24"/>
          <w:szCs w:val="24"/>
        </w:rPr>
        <w:t>0,961787</w:t>
      </w:r>
      <w:r w:rsidR="000F5757">
        <w:rPr>
          <w:sz w:val="24"/>
          <w:szCs w:val="24"/>
        </w:rPr>
        <w:t>;</w:t>
      </w:r>
    </w:p>
    <w:p w:rsidR="00C70A0A" w:rsidRPr="00C70A0A" w:rsidRDefault="00C70A0A" w:rsidP="00C70A0A">
      <w:pPr>
        <w:jc w:val="both"/>
        <w:rPr>
          <w:rFonts w:eastAsiaTheme="minorHAnsi"/>
          <w:sz w:val="24"/>
          <w:szCs w:val="24"/>
          <w:lang w:eastAsia="en-US"/>
        </w:rPr>
      </w:pPr>
    </w:p>
    <w:sectPr w:rsidR="00C70A0A" w:rsidRPr="00C70A0A" w:rsidSect="000F5757">
      <w:pgSz w:w="16838" w:h="11906" w:orient="landscape"/>
      <w:pgMar w:top="855" w:right="1134" w:bottom="567" w:left="1134" w:header="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7ABF"/>
    <w:rsid w:val="000050FC"/>
    <w:rsid w:val="00014900"/>
    <w:rsid w:val="000B7E9E"/>
    <w:rsid w:val="000F1123"/>
    <w:rsid w:val="000F5757"/>
    <w:rsid w:val="0012225D"/>
    <w:rsid w:val="00127D11"/>
    <w:rsid w:val="0014488A"/>
    <w:rsid w:val="001600EA"/>
    <w:rsid w:val="001F30B8"/>
    <w:rsid w:val="00235D00"/>
    <w:rsid w:val="00243CA7"/>
    <w:rsid w:val="002462FD"/>
    <w:rsid w:val="003028F8"/>
    <w:rsid w:val="00302E3E"/>
    <w:rsid w:val="00326FA9"/>
    <w:rsid w:val="003A17A8"/>
    <w:rsid w:val="00405C45"/>
    <w:rsid w:val="00411BD4"/>
    <w:rsid w:val="00465161"/>
    <w:rsid w:val="004775F0"/>
    <w:rsid w:val="00481116"/>
    <w:rsid w:val="004A5465"/>
    <w:rsid w:val="004E12EC"/>
    <w:rsid w:val="004E6A41"/>
    <w:rsid w:val="004F6B28"/>
    <w:rsid w:val="005B1F54"/>
    <w:rsid w:val="005B5FF7"/>
    <w:rsid w:val="005C3CBA"/>
    <w:rsid w:val="00647C6A"/>
    <w:rsid w:val="00655A01"/>
    <w:rsid w:val="00681FE3"/>
    <w:rsid w:val="00691273"/>
    <w:rsid w:val="006C7D1C"/>
    <w:rsid w:val="007F6AAB"/>
    <w:rsid w:val="008436CA"/>
    <w:rsid w:val="008567AC"/>
    <w:rsid w:val="00883DA3"/>
    <w:rsid w:val="008A6256"/>
    <w:rsid w:val="008D4C85"/>
    <w:rsid w:val="00960A41"/>
    <w:rsid w:val="00975E1E"/>
    <w:rsid w:val="009838D2"/>
    <w:rsid w:val="00A31166"/>
    <w:rsid w:val="00A64BCB"/>
    <w:rsid w:val="00AA3623"/>
    <w:rsid w:val="00AB7ABF"/>
    <w:rsid w:val="00AD7089"/>
    <w:rsid w:val="00AE2171"/>
    <w:rsid w:val="00AF4750"/>
    <w:rsid w:val="00B0606F"/>
    <w:rsid w:val="00B06AB1"/>
    <w:rsid w:val="00B15545"/>
    <w:rsid w:val="00B271A8"/>
    <w:rsid w:val="00B44F3F"/>
    <w:rsid w:val="00B7646F"/>
    <w:rsid w:val="00BA21D1"/>
    <w:rsid w:val="00BA7108"/>
    <w:rsid w:val="00BB2690"/>
    <w:rsid w:val="00BD620A"/>
    <w:rsid w:val="00BF708F"/>
    <w:rsid w:val="00C002C1"/>
    <w:rsid w:val="00C60572"/>
    <w:rsid w:val="00C70A0A"/>
    <w:rsid w:val="00C94A91"/>
    <w:rsid w:val="00C95AF2"/>
    <w:rsid w:val="00C96767"/>
    <w:rsid w:val="00CA08D2"/>
    <w:rsid w:val="00CA7E07"/>
    <w:rsid w:val="00D0348D"/>
    <w:rsid w:val="00D54B4B"/>
    <w:rsid w:val="00D55BDF"/>
    <w:rsid w:val="00D76893"/>
    <w:rsid w:val="00DC025B"/>
    <w:rsid w:val="00DD3A24"/>
    <w:rsid w:val="00E30B68"/>
    <w:rsid w:val="00E931A6"/>
    <w:rsid w:val="00EA4D08"/>
    <w:rsid w:val="00EA5F31"/>
    <w:rsid w:val="00EC370A"/>
    <w:rsid w:val="00EE63B6"/>
    <w:rsid w:val="00EF56F7"/>
    <w:rsid w:val="00F04DF6"/>
    <w:rsid w:val="00F1635E"/>
    <w:rsid w:val="00F52F89"/>
    <w:rsid w:val="00F7601C"/>
    <w:rsid w:val="00F9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4D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4D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D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43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8436C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4D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4D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D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</dc:creator>
  <cp:lastModifiedBy>Сафонов</cp:lastModifiedBy>
  <cp:revision>4</cp:revision>
  <cp:lastPrinted>2021-02-17T10:26:00Z</cp:lastPrinted>
  <dcterms:created xsi:type="dcterms:W3CDTF">2021-03-22T08:34:00Z</dcterms:created>
  <dcterms:modified xsi:type="dcterms:W3CDTF">2021-03-22T13:10:00Z</dcterms:modified>
</cp:coreProperties>
</file>