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59" w:rsidRPr="00F30EF4" w:rsidRDefault="009407DB" w:rsidP="00AE010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30EF4">
        <w:rPr>
          <w:rFonts w:ascii="Times New Roman" w:hAnsi="Times New Roman"/>
          <w:b/>
          <w:sz w:val="24"/>
          <w:szCs w:val="24"/>
        </w:rPr>
        <w:t>О</w:t>
      </w:r>
      <w:r w:rsidR="008A4259" w:rsidRPr="00F30EF4">
        <w:rPr>
          <w:rFonts w:ascii="Times New Roman" w:hAnsi="Times New Roman"/>
          <w:b/>
          <w:sz w:val="24"/>
          <w:szCs w:val="24"/>
        </w:rPr>
        <w:t>ценка эффективности реализации Муниципальной программы муниципального образования «Город Ижевск» «</w:t>
      </w:r>
      <w:r w:rsidR="00AE0102" w:rsidRPr="00F30EF4">
        <w:rPr>
          <w:rFonts w:ascii="Times New Roman" w:hAnsi="Times New Roman"/>
          <w:b/>
          <w:sz w:val="24"/>
          <w:szCs w:val="24"/>
        </w:rPr>
        <w:t xml:space="preserve">Создание условии для развития бизнеса и </w:t>
      </w:r>
      <w:r w:rsidR="00E513B1" w:rsidRPr="00F30EF4">
        <w:rPr>
          <w:rFonts w:ascii="Times New Roman" w:hAnsi="Times New Roman"/>
          <w:b/>
          <w:sz w:val="24"/>
          <w:szCs w:val="24"/>
        </w:rPr>
        <w:t xml:space="preserve">привлечения инвестиций» </w:t>
      </w:r>
      <w:r w:rsidR="00E513B1" w:rsidRPr="00F30EF4">
        <w:rPr>
          <w:rFonts w:ascii="Times New Roman" w:hAnsi="Times New Roman"/>
          <w:b/>
          <w:sz w:val="24"/>
          <w:szCs w:val="24"/>
        </w:rPr>
        <w:br/>
        <w:t>за 2020</w:t>
      </w:r>
      <w:r w:rsidR="00AE0102" w:rsidRPr="00F30EF4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8A4259" w:rsidRPr="00F30EF4" w:rsidRDefault="008A4259" w:rsidP="008A4259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Cs/>
          <w:sz w:val="24"/>
          <w:szCs w:val="24"/>
        </w:rPr>
      </w:pPr>
      <w:r w:rsidRPr="00F30EF4">
        <w:rPr>
          <w:rFonts w:ascii="Times New Roman" w:hAnsi="Times New Roman"/>
          <w:sz w:val="24"/>
          <w:szCs w:val="24"/>
        </w:rPr>
        <w:t xml:space="preserve">В соответствии с Положением </w:t>
      </w:r>
      <w:r w:rsidRPr="00F30EF4">
        <w:rPr>
          <w:rFonts w:ascii="Times New Roman" w:hAnsi="Times New Roman"/>
          <w:bCs/>
          <w:sz w:val="24"/>
          <w:szCs w:val="24"/>
        </w:rPr>
        <w:t xml:space="preserve">о порядке проведения оценки эффективности реализации муниципальных программ, утвержденным постановлением Администрации г. Ижевска от 20.03.2014г. № 255 (в ред. от </w:t>
      </w:r>
      <w:r w:rsidR="00AE0102" w:rsidRPr="00F30EF4">
        <w:rPr>
          <w:rFonts w:ascii="Times New Roman" w:hAnsi="Times New Roman"/>
          <w:bCs/>
          <w:sz w:val="24"/>
          <w:szCs w:val="24"/>
        </w:rPr>
        <w:t>1</w:t>
      </w:r>
      <w:r w:rsidR="004D2A75" w:rsidRPr="00F30EF4">
        <w:rPr>
          <w:rFonts w:ascii="Times New Roman" w:hAnsi="Times New Roman"/>
          <w:bCs/>
          <w:sz w:val="24"/>
          <w:szCs w:val="24"/>
        </w:rPr>
        <w:t>2</w:t>
      </w:r>
      <w:r w:rsidR="00AE0102" w:rsidRPr="00F30EF4">
        <w:rPr>
          <w:rFonts w:ascii="Times New Roman" w:hAnsi="Times New Roman"/>
          <w:bCs/>
          <w:sz w:val="24"/>
          <w:szCs w:val="24"/>
        </w:rPr>
        <w:t>.01.202</w:t>
      </w:r>
      <w:r w:rsidR="004D2A75" w:rsidRPr="00F30EF4">
        <w:rPr>
          <w:rFonts w:ascii="Times New Roman" w:hAnsi="Times New Roman"/>
          <w:bCs/>
          <w:sz w:val="24"/>
          <w:szCs w:val="24"/>
        </w:rPr>
        <w:t>1г. № 4</w:t>
      </w:r>
      <w:r w:rsidRPr="00F30EF4">
        <w:rPr>
          <w:rFonts w:ascii="Times New Roman" w:hAnsi="Times New Roman"/>
          <w:bCs/>
          <w:sz w:val="24"/>
          <w:szCs w:val="24"/>
        </w:rPr>
        <w:t>), проводится оценка эффективности реализации Муниципальной программы муниципального образования «Город Ижевск» «</w:t>
      </w:r>
      <w:r w:rsidR="00AE0102" w:rsidRPr="00F30EF4">
        <w:rPr>
          <w:rFonts w:ascii="Times New Roman" w:hAnsi="Times New Roman"/>
          <w:bCs/>
          <w:sz w:val="24"/>
          <w:szCs w:val="24"/>
        </w:rPr>
        <w:t xml:space="preserve">Создание условий для развития бизнеса и привлечения инвестиций» </w:t>
      </w:r>
      <w:r w:rsidR="00B2036E" w:rsidRPr="00F30EF4">
        <w:rPr>
          <w:rFonts w:ascii="Times New Roman" w:hAnsi="Times New Roman"/>
          <w:bCs/>
          <w:sz w:val="24"/>
          <w:szCs w:val="24"/>
        </w:rPr>
        <w:t>(далее – Программа) за 2020</w:t>
      </w:r>
      <w:r w:rsidRPr="00F30EF4">
        <w:rPr>
          <w:rFonts w:ascii="Times New Roman" w:hAnsi="Times New Roman"/>
          <w:bCs/>
          <w:sz w:val="24"/>
          <w:szCs w:val="24"/>
        </w:rPr>
        <w:t xml:space="preserve"> год:</w:t>
      </w:r>
    </w:p>
    <w:p w:rsidR="008A4259" w:rsidRPr="00F30EF4" w:rsidRDefault="008A4259" w:rsidP="008A4259">
      <w:pPr>
        <w:pStyle w:val="a5"/>
        <w:numPr>
          <w:ilvl w:val="0"/>
          <w:numId w:val="11"/>
        </w:numPr>
        <w:tabs>
          <w:tab w:val="left" w:pos="284"/>
        </w:tabs>
        <w:overflowPunct/>
        <w:spacing w:before="120" w:after="120"/>
        <w:ind w:left="0" w:firstLine="0"/>
        <w:jc w:val="both"/>
        <w:textAlignment w:val="auto"/>
        <w:rPr>
          <w:sz w:val="24"/>
          <w:szCs w:val="24"/>
        </w:rPr>
      </w:pPr>
      <w:r w:rsidRPr="00F30EF4">
        <w:rPr>
          <w:sz w:val="24"/>
          <w:szCs w:val="24"/>
        </w:rPr>
        <w:t>Оценивается степень достижения планового значения каждого показателя Программы (СД</w:t>
      </w:r>
      <w:r w:rsidR="006736DD" w:rsidRPr="00F30EF4">
        <w:rPr>
          <w:sz w:val="24"/>
          <w:szCs w:val="24"/>
        </w:rPr>
        <w:t>пз</w:t>
      </w:r>
      <w:r w:rsidRPr="00F30EF4">
        <w:rPr>
          <w:sz w:val="24"/>
          <w:szCs w:val="24"/>
        </w:rPr>
        <w:t>):</w:t>
      </w:r>
    </w:p>
    <w:p w:rsidR="001D149A" w:rsidRPr="00F30EF4" w:rsidRDefault="001D149A" w:rsidP="001D149A">
      <w:pPr>
        <w:pStyle w:val="a5"/>
        <w:tabs>
          <w:tab w:val="left" w:pos="284"/>
        </w:tabs>
        <w:overflowPunct/>
        <w:spacing w:before="120" w:after="120"/>
        <w:ind w:left="0"/>
        <w:jc w:val="both"/>
        <w:textAlignment w:val="auto"/>
        <w:rPr>
          <w:sz w:val="24"/>
          <w:szCs w:val="24"/>
        </w:rPr>
      </w:pPr>
    </w:p>
    <w:tbl>
      <w:tblPr>
        <w:tblStyle w:val="a9"/>
        <w:tblW w:w="10632" w:type="dxa"/>
        <w:tblInd w:w="108" w:type="dxa"/>
        <w:tblLayout w:type="fixed"/>
        <w:tblLook w:val="04A0"/>
      </w:tblPr>
      <w:tblGrid>
        <w:gridCol w:w="539"/>
        <w:gridCol w:w="2155"/>
        <w:gridCol w:w="851"/>
        <w:gridCol w:w="992"/>
        <w:gridCol w:w="2126"/>
        <w:gridCol w:w="1984"/>
        <w:gridCol w:w="1985"/>
      </w:tblGrid>
      <w:tr w:rsidR="00421521" w:rsidRPr="00F30EF4" w:rsidTr="00421521">
        <w:tc>
          <w:tcPr>
            <w:tcW w:w="539" w:type="dxa"/>
            <w:vMerge w:val="restart"/>
            <w:vAlign w:val="center"/>
          </w:tcPr>
          <w:p w:rsidR="00421521" w:rsidRPr="00F30EF4" w:rsidRDefault="00421521" w:rsidP="00CF17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№ п/п</w:t>
            </w:r>
          </w:p>
        </w:tc>
        <w:tc>
          <w:tcPr>
            <w:tcW w:w="2155" w:type="dxa"/>
            <w:vMerge w:val="restart"/>
            <w:vAlign w:val="center"/>
          </w:tcPr>
          <w:p w:rsidR="00421521" w:rsidRPr="00F30EF4" w:rsidRDefault="00421521" w:rsidP="009D59B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 xml:space="preserve">Наименование показателя </w:t>
            </w:r>
          </w:p>
        </w:tc>
        <w:tc>
          <w:tcPr>
            <w:tcW w:w="1843" w:type="dxa"/>
            <w:gridSpan w:val="2"/>
            <w:vAlign w:val="center"/>
          </w:tcPr>
          <w:p w:rsidR="00421521" w:rsidRPr="00F30EF4" w:rsidRDefault="00421521" w:rsidP="00CF17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Отчетный период</w:t>
            </w:r>
          </w:p>
        </w:tc>
        <w:tc>
          <w:tcPr>
            <w:tcW w:w="4110" w:type="dxa"/>
            <w:gridSpan w:val="2"/>
            <w:vAlign w:val="center"/>
          </w:tcPr>
          <w:p w:rsidR="00421521" w:rsidRPr="00F30EF4" w:rsidRDefault="00421521" w:rsidP="009D59B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Степень достижения плановых значений ожидаемых конечных результатов, показателей</w:t>
            </w:r>
          </w:p>
        </w:tc>
        <w:tc>
          <w:tcPr>
            <w:tcW w:w="1985" w:type="dxa"/>
            <w:vMerge w:val="restart"/>
          </w:tcPr>
          <w:p w:rsidR="00421521" w:rsidRPr="00F30EF4" w:rsidRDefault="00421521" w:rsidP="0042152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Обоснование отклонений значений показателя на конец отчетного периода</w:t>
            </w:r>
          </w:p>
        </w:tc>
      </w:tr>
      <w:tr w:rsidR="00421521" w:rsidRPr="00F30EF4" w:rsidTr="001D149A">
        <w:trPr>
          <w:trHeight w:val="1027"/>
        </w:trPr>
        <w:tc>
          <w:tcPr>
            <w:tcW w:w="539" w:type="dxa"/>
            <w:vMerge/>
            <w:vAlign w:val="center"/>
          </w:tcPr>
          <w:p w:rsidR="00421521" w:rsidRPr="00F30EF4" w:rsidRDefault="00421521" w:rsidP="00CF17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55" w:type="dxa"/>
            <w:vMerge/>
            <w:vAlign w:val="center"/>
          </w:tcPr>
          <w:p w:rsidR="00421521" w:rsidRPr="00F30EF4" w:rsidRDefault="00421521" w:rsidP="00B7594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21521" w:rsidRPr="00F30EF4" w:rsidRDefault="00421521" w:rsidP="00CF17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ЗП</w:t>
            </w:r>
            <w:r w:rsidRPr="00F30EF4">
              <w:rPr>
                <w:rFonts w:ascii="Times New Roman" w:hAnsi="Times New Roman"/>
                <w:sz w:val="21"/>
                <w:szCs w:val="21"/>
                <w:vertAlign w:val="subscript"/>
              </w:rPr>
              <w:t>П</w:t>
            </w:r>
          </w:p>
        </w:tc>
        <w:tc>
          <w:tcPr>
            <w:tcW w:w="992" w:type="dxa"/>
            <w:vAlign w:val="center"/>
          </w:tcPr>
          <w:p w:rsidR="00421521" w:rsidRPr="00F30EF4" w:rsidRDefault="00421521" w:rsidP="00CF17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ЗП</w:t>
            </w:r>
            <w:r w:rsidRPr="00F30EF4">
              <w:rPr>
                <w:rFonts w:ascii="Times New Roman" w:hAnsi="Times New Roman"/>
                <w:sz w:val="21"/>
                <w:szCs w:val="21"/>
                <w:vertAlign w:val="subscript"/>
              </w:rPr>
              <w:t>Ф</w:t>
            </w:r>
          </w:p>
        </w:tc>
        <w:tc>
          <w:tcPr>
            <w:tcW w:w="2126" w:type="dxa"/>
            <w:vAlign w:val="center"/>
          </w:tcPr>
          <w:p w:rsidR="00421521" w:rsidRPr="00F30EF4" w:rsidRDefault="00421521" w:rsidP="00B7594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Для показателей с желаемой тенденцией увеличения значений:</w:t>
            </w:r>
          </w:p>
          <w:p w:rsidR="00421521" w:rsidRPr="00F30EF4" w:rsidRDefault="00421521" w:rsidP="001D149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sz w:val="21"/>
                <w:szCs w:val="21"/>
              </w:rPr>
              <w:t>СД</w:t>
            </w:r>
            <w:r w:rsidRPr="00F30EF4">
              <w:rPr>
                <w:sz w:val="21"/>
                <w:szCs w:val="21"/>
                <w:vertAlign w:val="subscript"/>
              </w:rPr>
              <w:t>ПЗ</w:t>
            </w:r>
            <w:r w:rsidRPr="00F30EF4">
              <w:rPr>
                <w:sz w:val="21"/>
                <w:szCs w:val="21"/>
              </w:rPr>
              <w:t xml:space="preserve"> = ЗП</w:t>
            </w:r>
            <w:r w:rsidRPr="00F30EF4">
              <w:rPr>
                <w:sz w:val="21"/>
                <w:szCs w:val="21"/>
                <w:vertAlign w:val="subscript"/>
              </w:rPr>
              <w:t>Ф</w:t>
            </w:r>
            <w:r w:rsidRPr="00F30EF4">
              <w:rPr>
                <w:sz w:val="21"/>
                <w:szCs w:val="21"/>
              </w:rPr>
              <w:t xml:space="preserve"> / ЗП</w:t>
            </w:r>
            <w:r w:rsidRPr="00F30EF4">
              <w:rPr>
                <w:sz w:val="21"/>
                <w:szCs w:val="21"/>
                <w:vertAlign w:val="subscript"/>
              </w:rPr>
              <w:t>П</w:t>
            </w:r>
          </w:p>
        </w:tc>
        <w:tc>
          <w:tcPr>
            <w:tcW w:w="1984" w:type="dxa"/>
          </w:tcPr>
          <w:p w:rsidR="00421521" w:rsidRPr="00F30EF4" w:rsidRDefault="00421521" w:rsidP="00B7594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Для показателей с желаемой тенденцией снижения значений: СД</w:t>
            </w:r>
            <w:r w:rsidRPr="00F30EF4">
              <w:rPr>
                <w:rFonts w:ascii="Times New Roman" w:hAnsi="Times New Roman"/>
                <w:sz w:val="21"/>
                <w:szCs w:val="21"/>
                <w:vertAlign w:val="subscript"/>
              </w:rPr>
              <w:t>ПЗ</w:t>
            </w:r>
            <w:r w:rsidRPr="00F30EF4">
              <w:rPr>
                <w:rFonts w:ascii="Times New Roman" w:hAnsi="Times New Roman"/>
                <w:sz w:val="21"/>
                <w:szCs w:val="21"/>
              </w:rPr>
              <w:t xml:space="preserve"> = ЗП</w:t>
            </w:r>
            <w:r w:rsidRPr="00F30EF4">
              <w:rPr>
                <w:rFonts w:ascii="Times New Roman" w:hAnsi="Times New Roman"/>
                <w:sz w:val="21"/>
                <w:szCs w:val="21"/>
                <w:vertAlign w:val="subscript"/>
              </w:rPr>
              <w:t>п</w:t>
            </w:r>
            <w:r w:rsidRPr="00F30EF4">
              <w:rPr>
                <w:rFonts w:ascii="Times New Roman" w:hAnsi="Times New Roman"/>
                <w:sz w:val="21"/>
                <w:szCs w:val="21"/>
              </w:rPr>
              <w:t xml:space="preserve"> / ЗП</w:t>
            </w:r>
            <w:r w:rsidRPr="00F30EF4">
              <w:rPr>
                <w:rFonts w:ascii="Times New Roman" w:hAnsi="Times New Roman"/>
                <w:sz w:val="21"/>
                <w:szCs w:val="21"/>
                <w:vertAlign w:val="subscript"/>
              </w:rPr>
              <w:t>ф</w:t>
            </w:r>
          </w:p>
        </w:tc>
        <w:tc>
          <w:tcPr>
            <w:tcW w:w="1985" w:type="dxa"/>
            <w:vMerge/>
            <w:vAlign w:val="center"/>
          </w:tcPr>
          <w:p w:rsidR="00421521" w:rsidRPr="00F30EF4" w:rsidRDefault="00421521" w:rsidP="00B7594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149A" w:rsidRPr="00F30EF4" w:rsidTr="001D149A">
        <w:trPr>
          <w:trHeight w:val="673"/>
        </w:trPr>
        <w:tc>
          <w:tcPr>
            <w:tcW w:w="10632" w:type="dxa"/>
            <w:gridSpan w:val="7"/>
          </w:tcPr>
          <w:p w:rsidR="001D149A" w:rsidRPr="00F30EF4" w:rsidRDefault="001D149A" w:rsidP="00C875B1">
            <w:pPr>
              <w:ind w:right="45"/>
              <w:rPr>
                <w:rStyle w:val="FontStyle23"/>
                <w:sz w:val="21"/>
                <w:szCs w:val="21"/>
              </w:rPr>
            </w:pPr>
            <w:r w:rsidRPr="00F30EF4">
              <w:rPr>
                <w:rStyle w:val="FontStyle23"/>
                <w:sz w:val="21"/>
                <w:szCs w:val="21"/>
              </w:rPr>
              <w:t>Цель муниципальной программы «Создание условий для развития малого и среднего предпринимательства и привлечения инвестиций на территорию муниципального образования «Город Ижевск»</w:t>
            </w:r>
          </w:p>
        </w:tc>
      </w:tr>
      <w:tr w:rsidR="001D149A" w:rsidRPr="00F30EF4" w:rsidTr="001D149A">
        <w:trPr>
          <w:trHeight w:val="1142"/>
        </w:trPr>
        <w:tc>
          <w:tcPr>
            <w:tcW w:w="539" w:type="dxa"/>
            <w:vAlign w:val="center"/>
          </w:tcPr>
          <w:p w:rsidR="001D149A" w:rsidRPr="00F30EF4" w:rsidRDefault="001D149A" w:rsidP="00C875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55" w:type="dxa"/>
            <w:vAlign w:val="center"/>
          </w:tcPr>
          <w:p w:rsidR="001D149A" w:rsidRPr="00F30EF4" w:rsidRDefault="001D149A" w:rsidP="00C875B1">
            <w:pPr>
              <w:ind w:right="45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 xml:space="preserve">Темп роста объема инвестиций в основной капитал (за исключением бюджетных средств), % </w:t>
            </w:r>
          </w:p>
        </w:tc>
        <w:tc>
          <w:tcPr>
            <w:tcW w:w="851" w:type="dxa"/>
            <w:vAlign w:val="center"/>
          </w:tcPr>
          <w:p w:rsidR="001D149A" w:rsidRPr="00F30EF4" w:rsidRDefault="001D149A" w:rsidP="00C875B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102,2</w:t>
            </w:r>
          </w:p>
        </w:tc>
        <w:tc>
          <w:tcPr>
            <w:tcW w:w="992" w:type="dxa"/>
            <w:vAlign w:val="center"/>
          </w:tcPr>
          <w:p w:rsidR="001D149A" w:rsidRPr="00B54DAF" w:rsidRDefault="001D149A" w:rsidP="00B5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9</w:t>
            </w:r>
            <w:r w:rsidR="00556E1D" w:rsidRPr="00F30EF4">
              <w:rPr>
                <w:rFonts w:ascii="Times New Roman" w:hAnsi="Times New Roman"/>
                <w:sz w:val="21"/>
                <w:szCs w:val="21"/>
              </w:rPr>
              <w:t>6</w:t>
            </w:r>
            <w:r w:rsidRPr="00F30EF4">
              <w:rPr>
                <w:rFonts w:ascii="Times New Roman" w:hAnsi="Times New Roman"/>
                <w:sz w:val="21"/>
                <w:szCs w:val="21"/>
              </w:rPr>
              <w:t>,</w:t>
            </w:r>
            <w:r w:rsidR="00556E1D" w:rsidRPr="00F30EF4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1D149A" w:rsidRPr="00F30EF4" w:rsidRDefault="001D149A" w:rsidP="00556E1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0,9</w:t>
            </w:r>
            <w:r w:rsidR="00556E1D" w:rsidRPr="00F30EF4">
              <w:rPr>
                <w:rFonts w:ascii="Times New Roman" w:hAnsi="Times New Roman"/>
                <w:sz w:val="21"/>
                <w:szCs w:val="21"/>
              </w:rPr>
              <w:t>4</w:t>
            </w:r>
            <w:r w:rsidRPr="00F30EF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</w:tcPr>
          <w:p w:rsidR="001D149A" w:rsidRPr="00F30EF4" w:rsidRDefault="001D149A" w:rsidP="00C875B1">
            <w:pPr>
              <w:ind w:right="45"/>
              <w:rPr>
                <w:rStyle w:val="FontStyle23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D149A" w:rsidRPr="00F30EF4" w:rsidRDefault="001D149A" w:rsidP="00C875B1">
            <w:pPr>
              <w:ind w:right="45"/>
              <w:rPr>
                <w:rFonts w:ascii="Times New Roman" w:hAnsi="Times New Roman"/>
                <w:b/>
                <w:sz w:val="21"/>
                <w:szCs w:val="21"/>
              </w:rPr>
            </w:pPr>
            <w:r w:rsidRPr="00F30EF4">
              <w:rPr>
                <w:rStyle w:val="FontStyle23"/>
                <w:sz w:val="21"/>
                <w:szCs w:val="21"/>
              </w:rPr>
              <w:t>В связи с неблагоприятной эпидемиологической ситуацией по причине распространения коронавирусной инфекции  предприятия города находятся в тяжелой ситуации, приводящей к сокращению инвестиций в основной капитал</w:t>
            </w:r>
          </w:p>
        </w:tc>
      </w:tr>
      <w:tr w:rsidR="001D149A" w:rsidRPr="00F30EF4" w:rsidTr="001D149A">
        <w:tc>
          <w:tcPr>
            <w:tcW w:w="539" w:type="dxa"/>
            <w:vAlign w:val="center"/>
          </w:tcPr>
          <w:p w:rsidR="001D149A" w:rsidRPr="00F30EF4" w:rsidRDefault="001D149A" w:rsidP="00C875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155" w:type="dxa"/>
            <w:vAlign w:val="center"/>
          </w:tcPr>
          <w:p w:rsidR="001D149A" w:rsidRPr="00F30EF4" w:rsidRDefault="001D149A" w:rsidP="00C875B1">
            <w:pPr>
              <w:ind w:right="45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города, %</w:t>
            </w:r>
          </w:p>
        </w:tc>
        <w:tc>
          <w:tcPr>
            <w:tcW w:w="851" w:type="dxa"/>
            <w:vAlign w:val="center"/>
          </w:tcPr>
          <w:p w:rsidR="001D149A" w:rsidRPr="00F30EF4" w:rsidRDefault="001D149A" w:rsidP="00C875B1">
            <w:pPr>
              <w:ind w:right="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38,4</w:t>
            </w:r>
          </w:p>
        </w:tc>
        <w:tc>
          <w:tcPr>
            <w:tcW w:w="992" w:type="dxa"/>
            <w:vAlign w:val="center"/>
          </w:tcPr>
          <w:p w:rsidR="001D149A" w:rsidRPr="00F30EF4" w:rsidRDefault="001D149A" w:rsidP="00C875B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41,1</w:t>
            </w:r>
          </w:p>
        </w:tc>
        <w:tc>
          <w:tcPr>
            <w:tcW w:w="2126" w:type="dxa"/>
            <w:vAlign w:val="center"/>
          </w:tcPr>
          <w:p w:rsidR="001D149A" w:rsidRPr="00F30EF4" w:rsidRDefault="001D149A" w:rsidP="00C875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1,07 (1)</w:t>
            </w:r>
          </w:p>
        </w:tc>
        <w:tc>
          <w:tcPr>
            <w:tcW w:w="1984" w:type="dxa"/>
          </w:tcPr>
          <w:p w:rsidR="001D149A" w:rsidRPr="00F30EF4" w:rsidRDefault="001D149A" w:rsidP="00C875B1">
            <w:pPr>
              <w:ind w:right="45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D149A" w:rsidRPr="00F30EF4" w:rsidRDefault="001D149A" w:rsidP="00C875B1">
            <w:pPr>
              <w:ind w:right="45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149A" w:rsidRPr="00F30EF4" w:rsidTr="001D149A">
        <w:trPr>
          <w:trHeight w:val="1325"/>
        </w:trPr>
        <w:tc>
          <w:tcPr>
            <w:tcW w:w="539" w:type="dxa"/>
            <w:vAlign w:val="center"/>
          </w:tcPr>
          <w:p w:rsidR="001D149A" w:rsidRPr="00F30EF4" w:rsidRDefault="001D149A" w:rsidP="00C875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2155" w:type="dxa"/>
            <w:vAlign w:val="center"/>
          </w:tcPr>
          <w:p w:rsidR="001D149A" w:rsidRPr="00F30EF4" w:rsidRDefault="001D149A" w:rsidP="00C875B1">
            <w:pPr>
              <w:ind w:right="45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Количество созданных новых рабочих мест за счет реализации инвестиционных проектов, находящихся на сопровождении, ед.</w:t>
            </w:r>
          </w:p>
        </w:tc>
        <w:tc>
          <w:tcPr>
            <w:tcW w:w="851" w:type="dxa"/>
            <w:vAlign w:val="center"/>
          </w:tcPr>
          <w:p w:rsidR="001D149A" w:rsidRPr="00F30EF4" w:rsidRDefault="001D149A" w:rsidP="00C875B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992" w:type="dxa"/>
            <w:vAlign w:val="center"/>
          </w:tcPr>
          <w:p w:rsidR="001D149A" w:rsidRPr="00F30EF4" w:rsidRDefault="001D149A" w:rsidP="00C87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492</w:t>
            </w:r>
          </w:p>
        </w:tc>
        <w:tc>
          <w:tcPr>
            <w:tcW w:w="2126" w:type="dxa"/>
            <w:vAlign w:val="center"/>
          </w:tcPr>
          <w:p w:rsidR="001D149A" w:rsidRPr="00F30EF4" w:rsidRDefault="001D149A" w:rsidP="00C875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4,1 (1)</w:t>
            </w:r>
          </w:p>
        </w:tc>
        <w:tc>
          <w:tcPr>
            <w:tcW w:w="1984" w:type="dxa"/>
          </w:tcPr>
          <w:p w:rsidR="001D149A" w:rsidRPr="00F30EF4" w:rsidRDefault="001D149A" w:rsidP="00C875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D149A" w:rsidRPr="00F30EF4" w:rsidRDefault="001D149A" w:rsidP="00C875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149A" w:rsidRPr="00F30EF4" w:rsidTr="001D149A">
        <w:trPr>
          <w:trHeight w:val="2779"/>
        </w:trPr>
        <w:tc>
          <w:tcPr>
            <w:tcW w:w="539" w:type="dxa"/>
            <w:vAlign w:val="center"/>
          </w:tcPr>
          <w:p w:rsidR="001D149A" w:rsidRPr="00F30EF4" w:rsidRDefault="001D149A" w:rsidP="00797BC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155" w:type="dxa"/>
            <w:vAlign w:val="center"/>
          </w:tcPr>
          <w:p w:rsidR="001D149A" w:rsidRPr="00F30EF4" w:rsidRDefault="001D149A" w:rsidP="00797BC2">
            <w:pPr>
              <w:ind w:right="45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Дополнительные налоговые отчисления в бюджет муниципального образования «Город Ижевск» в связи с реализацией инвестиционных проектов, находящихся на сопровождении, тыс. руб.</w:t>
            </w:r>
          </w:p>
        </w:tc>
        <w:tc>
          <w:tcPr>
            <w:tcW w:w="851" w:type="dxa"/>
            <w:vAlign w:val="center"/>
          </w:tcPr>
          <w:p w:rsidR="001D149A" w:rsidRPr="00F30EF4" w:rsidRDefault="0021232D" w:rsidP="00797BC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992" w:type="dxa"/>
            <w:vAlign w:val="center"/>
          </w:tcPr>
          <w:p w:rsidR="001D149A" w:rsidRPr="00F30EF4" w:rsidRDefault="001D149A" w:rsidP="00797BC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3459,18</w:t>
            </w:r>
          </w:p>
        </w:tc>
        <w:tc>
          <w:tcPr>
            <w:tcW w:w="2126" w:type="dxa"/>
            <w:vAlign w:val="center"/>
          </w:tcPr>
          <w:p w:rsidR="001D149A" w:rsidRPr="00F30EF4" w:rsidRDefault="0021232D" w:rsidP="000243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4,3 (1)</w:t>
            </w:r>
            <w:r w:rsidR="001D149A" w:rsidRPr="00F30EF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</w:tcPr>
          <w:p w:rsidR="001D149A" w:rsidRPr="00F30EF4" w:rsidRDefault="001D149A" w:rsidP="00797BC2">
            <w:pPr>
              <w:ind w:right="45"/>
              <w:rPr>
                <w:rStyle w:val="FontStyle23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D149A" w:rsidRPr="00F30EF4" w:rsidRDefault="001D149A" w:rsidP="009D59B9">
            <w:pPr>
              <w:ind w:right="45"/>
              <w:rPr>
                <w:rStyle w:val="FontStyle23"/>
                <w:sz w:val="21"/>
                <w:szCs w:val="21"/>
              </w:rPr>
            </w:pPr>
          </w:p>
        </w:tc>
      </w:tr>
      <w:tr w:rsidR="001D149A" w:rsidRPr="00F30EF4" w:rsidTr="001D149A">
        <w:trPr>
          <w:trHeight w:val="608"/>
        </w:trPr>
        <w:tc>
          <w:tcPr>
            <w:tcW w:w="10632" w:type="dxa"/>
            <w:gridSpan w:val="7"/>
          </w:tcPr>
          <w:p w:rsidR="001D149A" w:rsidRPr="00F30EF4" w:rsidRDefault="001D149A" w:rsidP="0051695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Задача муниципальной программы «Формирование инвестиционно привлекательного имиджа муниципального образования «Город Ижевск»</w:t>
            </w:r>
          </w:p>
        </w:tc>
      </w:tr>
      <w:tr w:rsidR="001D149A" w:rsidRPr="00F30EF4" w:rsidTr="001D149A">
        <w:trPr>
          <w:trHeight w:val="2541"/>
        </w:trPr>
        <w:tc>
          <w:tcPr>
            <w:tcW w:w="539" w:type="dxa"/>
            <w:vAlign w:val="center"/>
          </w:tcPr>
          <w:p w:rsidR="001D149A" w:rsidRPr="00F30EF4" w:rsidRDefault="001D149A" w:rsidP="0051695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155" w:type="dxa"/>
            <w:vAlign w:val="center"/>
          </w:tcPr>
          <w:p w:rsidR="001D149A" w:rsidRPr="00F30EF4" w:rsidRDefault="001D149A" w:rsidP="00516955">
            <w:pPr>
              <w:ind w:right="45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Доля инвестиций в основной капитал по крупным и средним организациям города Ижевска в общем объеме инвестиций в основной капитал по крупным и средним организациям Удмуртской Республики, %</w:t>
            </w:r>
          </w:p>
        </w:tc>
        <w:tc>
          <w:tcPr>
            <w:tcW w:w="851" w:type="dxa"/>
            <w:vAlign w:val="center"/>
          </w:tcPr>
          <w:p w:rsidR="001D149A" w:rsidRPr="00F30EF4" w:rsidRDefault="001D149A" w:rsidP="0051695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66,6</w:t>
            </w:r>
          </w:p>
        </w:tc>
        <w:tc>
          <w:tcPr>
            <w:tcW w:w="992" w:type="dxa"/>
            <w:vAlign w:val="center"/>
          </w:tcPr>
          <w:p w:rsidR="001D149A" w:rsidRPr="00F30EF4" w:rsidRDefault="001D149A" w:rsidP="009D59B9">
            <w:pPr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6</w:t>
            </w:r>
            <w:r w:rsidR="00F8456D" w:rsidRPr="00F30EF4">
              <w:rPr>
                <w:rFonts w:ascii="Times New Roman" w:hAnsi="Times New Roman"/>
                <w:sz w:val="21"/>
                <w:szCs w:val="21"/>
              </w:rPr>
              <w:t>6</w:t>
            </w:r>
            <w:r w:rsidRPr="00F30EF4">
              <w:rPr>
                <w:rFonts w:ascii="Times New Roman" w:hAnsi="Times New Roman"/>
                <w:sz w:val="21"/>
                <w:szCs w:val="21"/>
              </w:rPr>
              <w:t>,</w:t>
            </w:r>
            <w:r w:rsidR="00F8456D" w:rsidRPr="00F30EF4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:rsidR="001D149A" w:rsidRPr="00F30EF4" w:rsidRDefault="001D149A" w:rsidP="0051695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1,0</w:t>
            </w:r>
            <w:r w:rsidR="00B54DAF">
              <w:rPr>
                <w:rFonts w:ascii="Times New Roman" w:hAnsi="Times New Roman"/>
                <w:sz w:val="21"/>
                <w:szCs w:val="21"/>
                <w:lang w:val="en-US"/>
              </w:rPr>
              <w:t>0</w:t>
            </w:r>
            <w:r w:rsidRPr="00F30EF4">
              <w:rPr>
                <w:rFonts w:ascii="Times New Roman" w:hAnsi="Times New Roman"/>
                <w:sz w:val="21"/>
                <w:szCs w:val="21"/>
              </w:rPr>
              <w:t>4 (1)</w:t>
            </w:r>
          </w:p>
        </w:tc>
        <w:tc>
          <w:tcPr>
            <w:tcW w:w="1984" w:type="dxa"/>
          </w:tcPr>
          <w:p w:rsidR="001D149A" w:rsidRPr="00F30EF4" w:rsidRDefault="001D149A" w:rsidP="0051695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D149A" w:rsidRPr="00F30EF4" w:rsidRDefault="001D149A" w:rsidP="0051695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149A" w:rsidRPr="00F30EF4" w:rsidTr="001D149A">
        <w:trPr>
          <w:trHeight w:val="683"/>
        </w:trPr>
        <w:tc>
          <w:tcPr>
            <w:tcW w:w="10632" w:type="dxa"/>
            <w:gridSpan w:val="7"/>
          </w:tcPr>
          <w:p w:rsidR="001D149A" w:rsidRPr="00F30EF4" w:rsidRDefault="001D149A" w:rsidP="0051695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Задача муниципальной программы «Привлечение инвесторов для реализации проектов на территории города Ижевска»</w:t>
            </w:r>
          </w:p>
        </w:tc>
      </w:tr>
      <w:tr w:rsidR="001D149A" w:rsidRPr="00F30EF4" w:rsidTr="001D149A">
        <w:trPr>
          <w:trHeight w:val="2541"/>
        </w:trPr>
        <w:tc>
          <w:tcPr>
            <w:tcW w:w="539" w:type="dxa"/>
            <w:vAlign w:val="center"/>
          </w:tcPr>
          <w:p w:rsidR="001D149A" w:rsidRPr="00F30EF4" w:rsidRDefault="001D149A" w:rsidP="00123C0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155" w:type="dxa"/>
            <w:vAlign w:val="center"/>
          </w:tcPr>
          <w:p w:rsidR="001D149A" w:rsidRPr="00F30EF4" w:rsidRDefault="001D149A" w:rsidP="00123C02">
            <w:pPr>
              <w:ind w:right="45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Темп роста объема инвестиций в проекты муниципально-частного партнерства (концессии), %</w:t>
            </w:r>
          </w:p>
        </w:tc>
        <w:tc>
          <w:tcPr>
            <w:tcW w:w="851" w:type="dxa"/>
            <w:vAlign w:val="center"/>
          </w:tcPr>
          <w:p w:rsidR="001D149A" w:rsidRPr="00F30EF4" w:rsidRDefault="001D149A" w:rsidP="00123C0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145,0</w:t>
            </w:r>
          </w:p>
        </w:tc>
        <w:tc>
          <w:tcPr>
            <w:tcW w:w="992" w:type="dxa"/>
            <w:vAlign w:val="center"/>
          </w:tcPr>
          <w:p w:rsidR="001D149A" w:rsidRPr="00F30EF4" w:rsidRDefault="005C0099" w:rsidP="00123C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2,1</w:t>
            </w:r>
          </w:p>
        </w:tc>
        <w:tc>
          <w:tcPr>
            <w:tcW w:w="2126" w:type="dxa"/>
            <w:vAlign w:val="center"/>
          </w:tcPr>
          <w:p w:rsidR="001D149A" w:rsidRPr="00F30EF4" w:rsidRDefault="001D149A" w:rsidP="0021232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0,</w:t>
            </w:r>
            <w:r w:rsidR="0021232D" w:rsidRPr="00F30EF4">
              <w:rPr>
                <w:rFonts w:ascii="Times New Roman" w:hAnsi="Times New Roman"/>
                <w:sz w:val="21"/>
                <w:szCs w:val="21"/>
              </w:rPr>
              <w:t>01</w:t>
            </w:r>
            <w:r w:rsidRPr="00F30EF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</w:tcPr>
          <w:p w:rsidR="001D149A" w:rsidRPr="00F30EF4" w:rsidRDefault="001D149A" w:rsidP="00123C0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54DAF" w:rsidRPr="00421521" w:rsidRDefault="00B54DAF" w:rsidP="00421521">
            <w:pPr>
              <w:pStyle w:val="ConsPlusNormal"/>
              <w:ind w:firstLine="0"/>
              <w:jc w:val="both"/>
              <w:rPr>
                <w:rFonts w:ascii="Times New Roman" w:hAnsi="Times New Roman" w:cstheme="minorBidi"/>
                <w:sz w:val="21"/>
                <w:szCs w:val="21"/>
                <w:lang w:eastAsia="en-US"/>
              </w:rPr>
            </w:pPr>
            <w:r w:rsidRPr="00421521">
              <w:rPr>
                <w:rFonts w:ascii="Times New Roman" w:hAnsi="Times New Roman" w:cstheme="minorBidi"/>
                <w:sz w:val="21"/>
                <w:szCs w:val="21"/>
                <w:lang w:eastAsia="en-US"/>
              </w:rPr>
              <w:t>Отклонение значения показателя обусловлено неблагополучной эпидемиологической обстановкой и ограничительными мерами из-за глобального распространения  новой коронавирусной инфекции;</w:t>
            </w:r>
          </w:p>
          <w:p w:rsidR="001D149A" w:rsidRPr="00F30EF4" w:rsidRDefault="00421521" w:rsidP="0042152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 w:rsidR="00B54DAF" w:rsidRPr="00421521">
              <w:rPr>
                <w:rFonts w:ascii="Times New Roman" w:hAnsi="Times New Roman"/>
                <w:sz w:val="21"/>
                <w:szCs w:val="21"/>
              </w:rPr>
              <w:t xml:space="preserve">словиями Соглашения о МЧП № 169 от 03.07.2018 и дополнительных соглашений (увеличение сроков </w:t>
            </w:r>
            <w:r w:rsidR="00B54DAF" w:rsidRPr="00421521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проектирования объектов Соглашения); Отменой открытого конкурса на право заключения концессионного соглашения в отношении объектов наружного освещения, находящихся в собственности муниципального образования «Город Ижевск» </w:t>
            </w:r>
            <w:r w:rsidR="001D149A" w:rsidRPr="00421521">
              <w:rPr>
                <w:rFonts w:ascii="Times New Roman" w:hAnsi="Times New Roman"/>
                <w:sz w:val="21"/>
                <w:szCs w:val="21"/>
              </w:rPr>
              <w:t>Постановление</w:t>
            </w:r>
            <w:r w:rsidR="00B54DAF" w:rsidRPr="00421521">
              <w:rPr>
                <w:rFonts w:ascii="Times New Roman" w:hAnsi="Times New Roman"/>
                <w:sz w:val="21"/>
                <w:szCs w:val="21"/>
              </w:rPr>
              <w:t>м</w:t>
            </w:r>
            <w:r w:rsidR="001D149A" w:rsidRPr="00421521">
              <w:rPr>
                <w:rFonts w:ascii="Times New Roman" w:hAnsi="Times New Roman"/>
                <w:sz w:val="21"/>
                <w:szCs w:val="21"/>
              </w:rPr>
              <w:t xml:space="preserve"> Администрации города Ижевска от 07.07.2020г. №1021</w:t>
            </w:r>
            <w:r w:rsidR="00B54DAF" w:rsidRPr="00421521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1D149A" w:rsidRPr="00F30EF4" w:rsidTr="001D149A">
        <w:trPr>
          <w:trHeight w:val="573"/>
        </w:trPr>
        <w:tc>
          <w:tcPr>
            <w:tcW w:w="10632" w:type="dxa"/>
            <w:gridSpan w:val="7"/>
          </w:tcPr>
          <w:p w:rsidR="001D149A" w:rsidRPr="00F30EF4" w:rsidRDefault="001D149A" w:rsidP="004621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lastRenderedPageBreak/>
              <w:t>Задача муниципальной программы «Стимулирование развития субъектов предпринимательской и инвестиционной деятельности»</w:t>
            </w:r>
          </w:p>
        </w:tc>
      </w:tr>
      <w:tr w:rsidR="001D149A" w:rsidRPr="00F30EF4" w:rsidTr="00421521">
        <w:trPr>
          <w:trHeight w:val="841"/>
        </w:trPr>
        <w:tc>
          <w:tcPr>
            <w:tcW w:w="539" w:type="dxa"/>
            <w:vAlign w:val="center"/>
          </w:tcPr>
          <w:p w:rsidR="001D149A" w:rsidRPr="00F30EF4" w:rsidRDefault="001D149A" w:rsidP="004621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155" w:type="dxa"/>
            <w:vAlign w:val="center"/>
          </w:tcPr>
          <w:p w:rsidR="001D149A" w:rsidRPr="00F30EF4" w:rsidRDefault="001D149A" w:rsidP="004621D7">
            <w:pPr>
              <w:ind w:right="45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Число субъектов малого и среднего предпринимательства в расчете на 10 000 человек населения города, ед.</w:t>
            </w:r>
          </w:p>
        </w:tc>
        <w:tc>
          <w:tcPr>
            <w:tcW w:w="851" w:type="dxa"/>
            <w:vAlign w:val="center"/>
          </w:tcPr>
          <w:p w:rsidR="001D149A" w:rsidRPr="00F30EF4" w:rsidRDefault="001D149A" w:rsidP="004621D7">
            <w:pPr>
              <w:ind w:right="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569,8</w:t>
            </w:r>
          </w:p>
        </w:tc>
        <w:tc>
          <w:tcPr>
            <w:tcW w:w="992" w:type="dxa"/>
            <w:vAlign w:val="center"/>
          </w:tcPr>
          <w:p w:rsidR="001D149A" w:rsidRPr="00F30EF4" w:rsidRDefault="000560CC" w:rsidP="009D59B9">
            <w:pPr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531</w:t>
            </w:r>
            <w:r w:rsidR="001D149A" w:rsidRPr="00F30EF4">
              <w:rPr>
                <w:rFonts w:ascii="Times New Roman" w:hAnsi="Times New Roman"/>
                <w:sz w:val="21"/>
                <w:szCs w:val="21"/>
              </w:rPr>
              <w:t>,</w:t>
            </w:r>
            <w:r w:rsidR="009D59B9">
              <w:rPr>
                <w:rFonts w:ascii="Times New Roman" w:hAnsi="Times New Roman"/>
                <w:sz w:val="21"/>
                <w:szCs w:val="21"/>
              </w:rPr>
              <w:t>7</w:t>
            </w:r>
            <w:r w:rsidR="001D149A" w:rsidRPr="00F30EF4">
              <w:rPr>
                <w:rStyle w:val="ac"/>
                <w:rFonts w:ascii="Times New Roman" w:hAnsi="Times New Roman"/>
                <w:sz w:val="21"/>
                <w:szCs w:val="21"/>
              </w:rPr>
              <w:footnoteReference w:id="1"/>
            </w:r>
          </w:p>
        </w:tc>
        <w:tc>
          <w:tcPr>
            <w:tcW w:w="2126" w:type="dxa"/>
            <w:vAlign w:val="center"/>
          </w:tcPr>
          <w:p w:rsidR="001D149A" w:rsidRPr="00F30EF4" w:rsidRDefault="001D149A" w:rsidP="000243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 xml:space="preserve">0,93 </w:t>
            </w:r>
          </w:p>
        </w:tc>
        <w:tc>
          <w:tcPr>
            <w:tcW w:w="1984" w:type="dxa"/>
          </w:tcPr>
          <w:p w:rsidR="001D149A" w:rsidRPr="00F30EF4" w:rsidRDefault="001D149A" w:rsidP="004621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D59B9" w:rsidRPr="00421521" w:rsidRDefault="009D59B9" w:rsidP="009D59B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421521">
              <w:rPr>
                <w:rFonts w:ascii="Times New Roman" w:hAnsi="Times New Roman"/>
                <w:sz w:val="21"/>
                <w:szCs w:val="21"/>
              </w:rPr>
              <w:t xml:space="preserve">Причиной снижения числа субъектов МСП, в частности, является ухудшение эпидемиологической обстановки, введение режима самоизоляции и объявление нерабочих дней. </w:t>
            </w:r>
          </w:p>
          <w:p w:rsidR="001D149A" w:rsidRPr="00F30EF4" w:rsidRDefault="009D59B9" w:rsidP="009D59B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421521">
              <w:rPr>
                <w:rFonts w:ascii="Times New Roman" w:hAnsi="Times New Roman"/>
                <w:sz w:val="21"/>
                <w:szCs w:val="21"/>
              </w:rPr>
              <w:t xml:space="preserve">Кроме того, снижение числа субъектов МСП связано с массовым исключением из единого государственного реестра юридических лиц и индивидуальных предпринимателей тех хозяйствующих субъектов, которые длительное время не осуществляют деятельность и не сдают </w:t>
            </w:r>
            <w:r w:rsidRPr="00421521">
              <w:rPr>
                <w:rFonts w:ascii="Times New Roman" w:hAnsi="Times New Roman"/>
                <w:sz w:val="21"/>
                <w:szCs w:val="21"/>
              </w:rPr>
              <w:lastRenderedPageBreak/>
              <w:t>бухгалтерскую и иную отчетность («чистка реестра»).</w:t>
            </w:r>
          </w:p>
        </w:tc>
      </w:tr>
      <w:tr w:rsidR="001D149A" w:rsidRPr="00F30EF4" w:rsidTr="001D149A">
        <w:trPr>
          <w:trHeight w:val="1393"/>
        </w:trPr>
        <w:tc>
          <w:tcPr>
            <w:tcW w:w="539" w:type="dxa"/>
            <w:vAlign w:val="center"/>
          </w:tcPr>
          <w:p w:rsidR="001D149A" w:rsidRPr="00F30EF4" w:rsidRDefault="001D149A" w:rsidP="004621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lastRenderedPageBreak/>
              <w:t>8</w:t>
            </w:r>
          </w:p>
        </w:tc>
        <w:tc>
          <w:tcPr>
            <w:tcW w:w="2155" w:type="dxa"/>
            <w:vAlign w:val="center"/>
          </w:tcPr>
          <w:p w:rsidR="001D149A" w:rsidRPr="00F30EF4" w:rsidRDefault="001D149A" w:rsidP="004621D7">
            <w:pPr>
              <w:ind w:right="45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Объем инвестиций в основной капитал (за исключением бюджетных средств) в расчете на одного жителя, тыс. руб.</w:t>
            </w:r>
          </w:p>
        </w:tc>
        <w:tc>
          <w:tcPr>
            <w:tcW w:w="851" w:type="dxa"/>
            <w:vAlign w:val="center"/>
          </w:tcPr>
          <w:p w:rsidR="001D149A" w:rsidRPr="00F30EF4" w:rsidRDefault="001D149A" w:rsidP="004621D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50,4</w:t>
            </w:r>
          </w:p>
        </w:tc>
        <w:tc>
          <w:tcPr>
            <w:tcW w:w="992" w:type="dxa"/>
            <w:vAlign w:val="center"/>
          </w:tcPr>
          <w:p w:rsidR="001D149A" w:rsidRPr="00F30EF4" w:rsidRDefault="005C0099" w:rsidP="00A84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55,</w:t>
            </w:r>
            <w:r w:rsidR="00A84821">
              <w:rPr>
                <w:rFonts w:ascii="Times New Roman" w:hAnsi="Times New Roman"/>
                <w:sz w:val="21"/>
                <w:szCs w:val="21"/>
              </w:rPr>
              <w:t>6</w:t>
            </w:r>
            <w:r w:rsidR="001D149A" w:rsidRPr="00F30EF4">
              <w:rPr>
                <w:rStyle w:val="ac"/>
                <w:rFonts w:ascii="Times New Roman" w:hAnsi="Times New Roman"/>
                <w:sz w:val="21"/>
                <w:szCs w:val="21"/>
              </w:rPr>
              <w:footnoteReference w:id="2"/>
            </w:r>
          </w:p>
        </w:tc>
        <w:tc>
          <w:tcPr>
            <w:tcW w:w="2126" w:type="dxa"/>
            <w:vAlign w:val="center"/>
          </w:tcPr>
          <w:p w:rsidR="001D149A" w:rsidRPr="00F30EF4" w:rsidRDefault="0021232D" w:rsidP="000243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1,1 (1)</w:t>
            </w:r>
            <w:r w:rsidR="001D149A" w:rsidRPr="00F30EF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</w:tcPr>
          <w:p w:rsidR="001D149A" w:rsidRPr="00F30EF4" w:rsidRDefault="001D149A" w:rsidP="004621D7">
            <w:pPr>
              <w:ind w:right="45"/>
              <w:rPr>
                <w:rStyle w:val="FontStyle23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D149A" w:rsidRPr="00F30EF4" w:rsidRDefault="001D149A" w:rsidP="004621D7">
            <w:pPr>
              <w:ind w:right="45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149A" w:rsidRPr="00F30EF4" w:rsidTr="001D149A">
        <w:trPr>
          <w:trHeight w:val="77"/>
        </w:trPr>
        <w:tc>
          <w:tcPr>
            <w:tcW w:w="6663" w:type="dxa"/>
            <w:gridSpan w:val="5"/>
          </w:tcPr>
          <w:p w:rsidR="001D149A" w:rsidRPr="00F30EF4" w:rsidRDefault="009D59B9" w:rsidP="009D59B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right"/>
              <w:outlineLvl w:val="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Итого по муниципальной программе </w:t>
            </w:r>
            <w:r w:rsidR="001D149A" w:rsidRPr="00F30EF4">
              <w:rPr>
                <w:rFonts w:ascii="Times New Roman" w:hAnsi="Times New Roman"/>
                <w:sz w:val="21"/>
                <w:szCs w:val="21"/>
              </w:rPr>
              <w:t>∑ СДпз =</w:t>
            </w:r>
          </w:p>
        </w:tc>
        <w:tc>
          <w:tcPr>
            <w:tcW w:w="1984" w:type="dxa"/>
          </w:tcPr>
          <w:p w:rsidR="001D149A" w:rsidRPr="00F30EF4" w:rsidRDefault="001D149A" w:rsidP="00123C0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1D149A" w:rsidRPr="00F30EF4" w:rsidRDefault="00064CE7" w:rsidP="00123C0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6</w:t>
            </w:r>
            <w:r w:rsidR="001D149A" w:rsidRPr="00F30EF4">
              <w:rPr>
                <w:rFonts w:ascii="Times New Roman" w:hAnsi="Times New Roman"/>
                <w:sz w:val="21"/>
                <w:szCs w:val="21"/>
              </w:rPr>
              <w:t>,</w:t>
            </w:r>
            <w:r w:rsidRPr="00F30EF4">
              <w:rPr>
                <w:rFonts w:ascii="Times New Roman" w:hAnsi="Times New Roman"/>
                <w:sz w:val="21"/>
                <w:szCs w:val="21"/>
              </w:rPr>
              <w:t>88</w:t>
            </w:r>
          </w:p>
        </w:tc>
      </w:tr>
    </w:tbl>
    <w:p w:rsidR="004B1695" w:rsidRPr="00F30EF4" w:rsidRDefault="004B1695" w:rsidP="004B1695">
      <w:pPr>
        <w:pStyle w:val="a5"/>
        <w:tabs>
          <w:tab w:val="left" w:pos="284"/>
        </w:tabs>
        <w:overflowPunct/>
        <w:spacing w:before="100" w:beforeAutospacing="1" w:after="120"/>
        <w:ind w:left="0"/>
        <w:jc w:val="both"/>
        <w:textAlignment w:val="auto"/>
        <w:rPr>
          <w:sz w:val="24"/>
          <w:szCs w:val="24"/>
        </w:rPr>
      </w:pPr>
    </w:p>
    <w:p w:rsidR="008A4259" w:rsidRPr="00F30EF4" w:rsidRDefault="008A4259" w:rsidP="00917E33">
      <w:pPr>
        <w:pStyle w:val="a5"/>
        <w:numPr>
          <w:ilvl w:val="0"/>
          <w:numId w:val="11"/>
        </w:numPr>
        <w:tabs>
          <w:tab w:val="left" w:pos="284"/>
        </w:tabs>
        <w:overflowPunct/>
        <w:spacing w:before="100" w:beforeAutospacing="1" w:after="120"/>
        <w:ind w:left="0" w:firstLine="0"/>
        <w:jc w:val="both"/>
        <w:textAlignment w:val="auto"/>
        <w:rPr>
          <w:sz w:val="24"/>
          <w:szCs w:val="24"/>
        </w:rPr>
      </w:pPr>
      <w:r w:rsidRPr="00F30EF4">
        <w:rPr>
          <w:sz w:val="24"/>
          <w:szCs w:val="24"/>
        </w:rPr>
        <w:t>Оценивается степень достижения плановых значений показателей Программы в целом (СД</w:t>
      </w:r>
      <w:r w:rsidRPr="00F30EF4">
        <w:rPr>
          <w:sz w:val="24"/>
          <w:szCs w:val="24"/>
          <w:vertAlign w:val="subscript"/>
        </w:rPr>
        <w:t>М/П</w:t>
      </w:r>
      <w:r w:rsidRPr="00F30EF4">
        <w:rPr>
          <w:sz w:val="24"/>
          <w:szCs w:val="24"/>
        </w:rPr>
        <w:t xml:space="preserve"> = ∑СД</w:t>
      </w:r>
      <w:r w:rsidR="002851E5" w:rsidRPr="00F30EF4">
        <w:rPr>
          <w:sz w:val="24"/>
          <w:szCs w:val="24"/>
        </w:rPr>
        <w:t>пз</w:t>
      </w:r>
      <w:r w:rsidRPr="00F30EF4">
        <w:rPr>
          <w:sz w:val="24"/>
          <w:szCs w:val="24"/>
        </w:rPr>
        <w:t xml:space="preserve"> / </w:t>
      </w:r>
      <w:r w:rsidRPr="00F30EF4">
        <w:rPr>
          <w:sz w:val="24"/>
          <w:szCs w:val="24"/>
          <w:lang w:val="en-US"/>
        </w:rPr>
        <w:t>N</w:t>
      </w:r>
      <w:r w:rsidRPr="00F30EF4">
        <w:rPr>
          <w:sz w:val="24"/>
          <w:szCs w:val="24"/>
        </w:rPr>
        <w:t xml:space="preserve">), где </w:t>
      </w:r>
      <w:r w:rsidRPr="00F30EF4">
        <w:rPr>
          <w:sz w:val="24"/>
          <w:szCs w:val="24"/>
          <w:lang w:val="en-US"/>
        </w:rPr>
        <w:t>N</w:t>
      </w:r>
      <w:r w:rsidRPr="00F30EF4">
        <w:rPr>
          <w:sz w:val="24"/>
          <w:szCs w:val="24"/>
        </w:rPr>
        <w:t xml:space="preserve"> – число </w:t>
      </w:r>
      <w:r w:rsidR="009D59B9">
        <w:rPr>
          <w:sz w:val="24"/>
          <w:szCs w:val="24"/>
        </w:rPr>
        <w:t>показателей</w:t>
      </w:r>
      <w:r w:rsidRPr="00F30EF4">
        <w:rPr>
          <w:sz w:val="24"/>
          <w:szCs w:val="24"/>
        </w:rPr>
        <w:t>:</w:t>
      </w:r>
    </w:p>
    <w:p w:rsidR="002851E5" w:rsidRPr="00F30EF4" w:rsidRDefault="008A4259" w:rsidP="002851E5">
      <w:pPr>
        <w:tabs>
          <w:tab w:val="left" w:pos="284"/>
        </w:tabs>
        <w:autoSpaceDE w:val="0"/>
        <w:autoSpaceDN w:val="0"/>
        <w:adjustRightInd w:val="0"/>
        <w:spacing w:before="0"/>
        <w:ind w:firstLine="708"/>
        <w:rPr>
          <w:rFonts w:ascii="Times New Roman" w:hAnsi="Times New Roman"/>
          <w:sz w:val="24"/>
          <w:szCs w:val="24"/>
        </w:rPr>
      </w:pPr>
      <w:r w:rsidRPr="00F30EF4">
        <w:rPr>
          <w:rFonts w:ascii="Times New Roman" w:hAnsi="Times New Roman"/>
          <w:sz w:val="24"/>
          <w:szCs w:val="24"/>
        </w:rPr>
        <w:t>СД</w:t>
      </w:r>
      <w:r w:rsidRPr="00F30EF4">
        <w:rPr>
          <w:rFonts w:ascii="Times New Roman" w:hAnsi="Times New Roman"/>
          <w:sz w:val="24"/>
          <w:szCs w:val="24"/>
          <w:vertAlign w:val="subscript"/>
        </w:rPr>
        <w:t>М/П</w:t>
      </w:r>
      <w:r w:rsidRPr="00F30EF4">
        <w:rPr>
          <w:rFonts w:ascii="Times New Roman" w:hAnsi="Times New Roman"/>
          <w:sz w:val="24"/>
          <w:szCs w:val="24"/>
        </w:rPr>
        <w:t xml:space="preserve"> =</w:t>
      </w:r>
      <w:r w:rsidR="00AB7815" w:rsidRPr="00F30EF4">
        <w:rPr>
          <w:rFonts w:ascii="Times New Roman" w:hAnsi="Times New Roman"/>
          <w:sz w:val="24"/>
          <w:szCs w:val="24"/>
        </w:rPr>
        <w:t xml:space="preserve"> </w:t>
      </w:r>
      <w:r w:rsidR="00064CE7" w:rsidRPr="00F30EF4">
        <w:rPr>
          <w:rFonts w:ascii="Times New Roman" w:hAnsi="Times New Roman"/>
          <w:sz w:val="24"/>
          <w:szCs w:val="24"/>
        </w:rPr>
        <w:t>6,88</w:t>
      </w:r>
      <w:r w:rsidRPr="00F30EF4">
        <w:rPr>
          <w:rFonts w:ascii="Times New Roman" w:hAnsi="Times New Roman"/>
          <w:sz w:val="24"/>
          <w:szCs w:val="24"/>
        </w:rPr>
        <w:t xml:space="preserve"> / </w:t>
      </w:r>
      <w:r w:rsidR="00123C02" w:rsidRPr="00F30EF4">
        <w:rPr>
          <w:rFonts w:ascii="Times New Roman" w:hAnsi="Times New Roman"/>
          <w:sz w:val="24"/>
          <w:szCs w:val="24"/>
        </w:rPr>
        <w:t>8</w:t>
      </w:r>
      <w:r w:rsidR="003E6ED9" w:rsidRPr="00F30EF4">
        <w:rPr>
          <w:rFonts w:ascii="Times New Roman" w:hAnsi="Times New Roman"/>
          <w:sz w:val="24"/>
          <w:szCs w:val="24"/>
        </w:rPr>
        <w:t xml:space="preserve"> </w:t>
      </w:r>
      <w:r w:rsidRPr="00F30EF4">
        <w:rPr>
          <w:rFonts w:ascii="Times New Roman" w:hAnsi="Times New Roman"/>
          <w:sz w:val="24"/>
          <w:szCs w:val="24"/>
        </w:rPr>
        <w:t>=</w:t>
      </w:r>
      <w:r w:rsidR="00842366" w:rsidRPr="00F30EF4">
        <w:rPr>
          <w:rFonts w:ascii="Times New Roman" w:hAnsi="Times New Roman"/>
          <w:sz w:val="24"/>
          <w:szCs w:val="24"/>
        </w:rPr>
        <w:t xml:space="preserve"> 0,</w:t>
      </w:r>
      <w:r w:rsidR="00123C02" w:rsidRPr="00F30EF4">
        <w:rPr>
          <w:rFonts w:ascii="Times New Roman" w:hAnsi="Times New Roman"/>
          <w:sz w:val="24"/>
          <w:szCs w:val="24"/>
        </w:rPr>
        <w:t>8</w:t>
      </w:r>
      <w:r w:rsidR="00064CE7" w:rsidRPr="00F30EF4">
        <w:rPr>
          <w:rFonts w:ascii="Times New Roman" w:hAnsi="Times New Roman"/>
          <w:sz w:val="24"/>
          <w:szCs w:val="24"/>
        </w:rPr>
        <w:t>6</w:t>
      </w:r>
    </w:p>
    <w:p w:rsidR="009A06FF" w:rsidRPr="00F30EF4" w:rsidRDefault="009A06FF" w:rsidP="002851E5">
      <w:pPr>
        <w:tabs>
          <w:tab w:val="left" w:pos="284"/>
        </w:tabs>
        <w:autoSpaceDE w:val="0"/>
        <w:autoSpaceDN w:val="0"/>
        <w:adjustRightInd w:val="0"/>
        <w:spacing w:before="0"/>
        <w:ind w:firstLine="708"/>
        <w:rPr>
          <w:rFonts w:ascii="Times New Roman" w:hAnsi="Times New Roman"/>
          <w:sz w:val="24"/>
          <w:szCs w:val="24"/>
        </w:rPr>
      </w:pPr>
    </w:p>
    <w:p w:rsidR="009A06FF" w:rsidRPr="00F30EF4" w:rsidRDefault="009A06FF" w:rsidP="002851E5">
      <w:pPr>
        <w:tabs>
          <w:tab w:val="left" w:pos="284"/>
        </w:tabs>
        <w:autoSpaceDE w:val="0"/>
        <w:autoSpaceDN w:val="0"/>
        <w:adjustRightInd w:val="0"/>
        <w:spacing w:before="0"/>
        <w:ind w:firstLine="708"/>
        <w:rPr>
          <w:rFonts w:ascii="Times New Roman" w:hAnsi="Times New Roman"/>
          <w:sz w:val="24"/>
          <w:szCs w:val="24"/>
        </w:rPr>
      </w:pPr>
    </w:p>
    <w:p w:rsidR="009A06FF" w:rsidRPr="00F30EF4" w:rsidRDefault="009A06FF" w:rsidP="002851E5">
      <w:pPr>
        <w:tabs>
          <w:tab w:val="left" w:pos="284"/>
        </w:tabs>
        <w:autoSpaceDE w:val="0"/>
        <w:autoSpaceDN w:val="0"/>
        <w:adjustRightInd w:val="0"/>
        <w:spacing w:before="0"/>
        <w:ind w:firstLine="708"/>
        <w:rPr>
          <w:rFonts w:ascii="Times New Roman" w:hAnsi="Times New Roman"/>
          <w:sz w:val="24"/>
          <w:szCs w:val="24"/>
        </w:rPr>
        <w:sectPr w:rsidR="009A06FF" w:rsidRPr="00F30EF4" w:rsidSect="008A4259">
          <w:pgSz w:w="11906" w:h="16838"/>
          <w:pgMar w:top="1134" w:right="568" w:bottom="1134" w:left="709" w:header="708" w:footer="708" w:gutter="0"/>
          <w:cols w:space="708"/>
          <w:docGrid w:linePitch="360"/>
        </w:sectPr>
      </w:pPr>
    </w:p>
    <w:p w:rsidR="002851E5" w:rsidRPr="00F30EF4" w:rsidRDefault="002851E5" w:rsidP="002851E5">
      <w:pPr>
        <w:pStyle w:val="a5"/>
        <w:numPr>
          <w:ilvl w:val="0"/>
          <w:numId w:val="11"/>
        </w:numPr>
        <w:tabs>
          <w:tab w:val="left" w:pos="284"/>
        </w:tabs>
        <w:ind w:left="0" w:firstLine="0"/>
        <w:rPr>
          <w:sz w:val="24"/>
          <w:szCs w:val="24"/>
        </w:rPr>
      </w:pPr>
      <w:r w:rsidRPr="00F30EF4">
        <w:rPr>
          <w:sz w:val="24"/>
          <w:szCs w:val="24"/>
        </w:rPr>
        <w:lastRenderedPageBreak/>
        <w:t>Оценивается степень достижения планового значения каждого ожидаемого непосредственного результата реализации мероприятий муниципальной программы</w:t>
      </w:r>
    </w:p>
    <w:p w:rsidR="002851E5" w:rsidRPr="00F30EF4" w:rsidRDefault="002851E5" w:rsidP="002851E5">
      <w:pPr>
        <w:tabs>
          <w:tab w:val="left" w:pos="0"/>
        </w:tabs>
        <w:rPr>
          <w:sz w:val="24"/>
          <w:szCs w:val="24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4252"/>
        <w:gridCol w:w="3119"/>
        <w:gridCol w:w="850"/>
        <w:gridCol w:w="709"/>
        <w:gridCol w:w="1276"/>
        <w:gridCol w:w="1559"/>
        <w:gridCol w:w="2977"/>
      </w:tblGrid>
      <w:tr w:rsidR="004D2A75" w:rsidRPr="00F30EF4" w:rsidTr="00123C02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5" w:rsidRPr="00F30EF4" w:rsidRDefault="002851E5" w:rsidP="004D2A7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№</w:t>
            </w:r>
            <w:r w:rsidR="004D2A75" w:rsidRPr="00F30EF4">
              <w:rPr>
                <w:rFonts w:ascii="Times New Roman" w:hAnsi="Times New Roman" w:cs="Times New Roman"/>
              </w:rPr>
              <w:t xml:space="preserve"> пп.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5" w:rsidRPr="00F30EF4" w:rsidRDefault="004D2A75" w:rsidP="004D2A7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5" w:rsidRPr="00F30EF4" w:rsidRDefault="004D2A75" w:rsidP="004D2A7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Достижение ожидаемого непосредственного результата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5" w:rsidRPr="00F30EF4" w:rsidRDefault="004D2A75" w:rsidP="004D2A7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Выполнено/не выполнено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5" w:rsidRPr="00F30EF4" w:rsidRDefault="004D2A75" w:rsidP="004D2A7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Причины невыполнения мероприятия, недостижения ожидаемого непосредственного результата</w:t>
            </w:r>
          </w:p>
        </w:tc>
      </w:tr>
      <w:tr w:rsidR="004D2A75" w:rsidRPr="00F30EF4" w:rsidTr="00123C02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5" w:rsidRPr="00F30EF4" w:rsidRDefault="004D2A75" w:rsidP="004D2A75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5" w:rsidRPr="00F30EF4" w:rsidRDefault="004D2A75" w:rsidP="004D2A75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5" w:rsidRPr="00F30EF4" w:rsidRDefault="004D2A75" w:rsidP="004D2A7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наименование показателя ожидаемого непосредственного результата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5" w:rsidRPr="00F30EF4" w:rsidRDefault="004D2A75" w:rsidP="004D2A7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5" w:rsidRPr="00F30EF4" w:rsidRDefault="004D2A75" w:rsidP="004D2A7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5" w:rsidRPr="00F30EF4" w:rsidRDefault="004D2A75" w:rsidP="004D2A7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степень достижения СД</w:t>
            </w:r>
            <w:r w:rsidRPr="00F30EF4">
              <w:rPr>
                <w:rFonts w:ascii="Times New Roman" w:hAnsi="Times New Roman" w:cs="Times New Roman"/>
                <w:vertAlign w:val="subscript"/>
              </w:rPr>
              <w:t>ОНР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5" w:rsidRPr="00F30EF4" w:rsidRDefault="004D2A75" w:rsidP="004D2A7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5" w:rsidRPr="00F30EF4" w:rsidRDefault="004D2A75" w:rsidP="004D2A7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0CC" w:rsidRPr="00F30EF4" w:rsidTr="000560CC">
        <w:trPr>
          <w:trHeight w:val="213"/>
        </w:trPr>
        <w:tc>
          <w:tcPr>
            <w:tcW w:w="15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CC" w:rsidRPr="00F30EF4" w:rsidRDefault="000560CC" w:rsidP="000560CC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30EF4">
              <w:rPr>
                <w:rFonts w:ascii="Times New Roman" w:hAnsi="Times New Roman"/>
                <w:b/>
                <w:bCs/>
                <w:sz w:val="21"/>
                <w:szCs w:val="21"/>
              </w:rPr>
              <w:t>Задача муниципальной программы «Формирование инвестиционно привлекательного имиджа муниципального образования «Город Ижевск»</w:t>
            </w:r>
          </w:p>
        </w:tc>
      </w:tr>
      <w:tr w:rsidR="000560CC" w:rsidRPr="00F30EF4" w:rsidTr="000560CC">
        <w:trPr>
          <w:trHeight w:val="319"/>
        </w:trPr>
        <w:tc>
          <w:tcPr>
            <w:tcW w:w="15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CC" w:rsidRPr="00F30EF4" w:rsidRDefault="000560CC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/>
                <w:b/>
                <w:bCs/>
                <w:sz w:val="21"/>
                <w:szCs w:val="21"/>
              </w:rPr>
              <w:t>Основное мероприятие «Позиционирование муниципального образования «Город Ижевск» как инвестиционно привлекательной территории»</w:t>
            </w:r>
          </w:p>
        </w:tc>
      </w:tr>
      <w:tr w:rsidR="007C5968" w:rsidRPr="00F30EF4" w:rsidTr="00123C02">
        <w:trPr>
          <w:trHeight w:val="218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02576B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Содействие субъектам предпринимательской и инвестиционной деятельности в установлении деловых контактов за пределами Удмуртской Республики (организация бизнес-миссий, прием делегаций, официальных представителей внешних инвесторов, заинтересованных в развитии экономического сотрудничества и пр.)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>Количество организованных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>Не выполнено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 xml:space="preserve">Возможность организации мероприятий отсутствовала в связи с неблагополучной эпидемиологической обстановкой и ограничительными мерами из-за глобального распространения  новой коронавирусной инфекции </w:t>
            </w:r>
            <w:r w:rsidRPr="00F30EF4">
              <w:rPr>
                <w:sz w:val="21"/>
                <w:szCs w:val="21"/>
              </w:rPr>
              <w:t xml:space="preserve"> </w:t>
            </w:r>
          </w:p>
        </w:tc>
      </w:tr>
      <w:tr w:rsidR="007C5968" w:rsidRPr="00F30EF4" w:rsidTr="00123C02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02576B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Размещение на интернет-порталах и социальных сетях информации об инвестиционных возможностях муниципального образования «Город Ижевск»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Количество интернет-порталов и социальных сетей, на которых размещена информация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7C5968" w:rsidRPr="00F30EF4" w:rsidTr="00123C02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02576B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Сопровождение и продвижение инвестиционного раздела официального сайта муниципального образования «Город Ижевск»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Доля визитов на инвестиционный раздел официального сайта муниципального образования «Город Ижевск» посетителями не домашнего региона от общего количества посещений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0560CC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1</w:t>
            </w:r>
            <w:r w:rsidR="009D59B9">
              <w:rPr>
                <w:rFonts w:ascii="Times New Roman" w:hAnsi="Times New Roman" w:cs="Times New Roman"/>
              </w:rPr>
              <w:t>, 84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560CC" w:rsidRPr="00F30EF4" w:rsidTr="000560CC">
        <w:trPr>
          <w:trHeight w:val="282"/>
        </w:trPr>
        <w:tc>
          <w:tcPr>
            <w:tcW w:w="15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CC" w:rsidRPr="00F30EF4" w:rsidRDefault="000560CC" w:rsidP="000560C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/>
                <w:b/>
                <w:sz w:val="21"/>
                <w:szCs w:val="21"/>
              </w:rPr>
              <w:t>Задача муниципальной программы «Привлечение инвесторов для реализации проектов на территории города Ижевска</w:t>
            </w:r>
          </w:p>
        </w:tc>
      </w:tr>
      <w:tr w:rsidR="000560CC" w:rsidRPr="00F30EF4" w:rsidTr="000560CC">
        <w:tc>
          <w:tcPr>
            <w:tcW w:w="15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CC" w:rsidRPr="00F30EF4" w:rsidRDefault="000560CC" w:rsidP="000560C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/>
                <w:b/>
                <w:sz w:val="21"/>
                <w:szCs w:val="21"/>
              </w:rPr>
              <w:t>Основное мероприятие «Сопровождение инвестиционных проектов, реализующихся и планируемых к реализации на территории муниципального образования «Город Ижевск»</w:t>
            </w:r>
          </w:p>
        </w:tc>
      </w:tr>
      <w:tr w:rsidR="007C5968" w:rsidRPr="00F30EF4" w:rsidTr="00123C02">
        <w:trPr>
          <w:trHeight w:val="62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02576B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/>
                <w:bCs/>
                <w:sz w:val="21"/>
                <w:szCs w:val="21"/>
              </w:rPr>
              <w:t>Формирование готовых предложений для инвесторов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Количество подготовленных предложений для инвесторов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1</w:t>
            </w:r>
            <w:r w:rsidR="009D59B9">
              <w:rPr>
                <w:rFonts w:ascii="Times New Roman" w:hAnsi="Times New Roman" w:cs="Times New Roman"/>
              </w:rPr>
              <w:t>,08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7C5968" w:rsidRPr="00F30EF4" w:rsidTr="00123C02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02576B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Организация заседаний Инвестиционного совета города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Количество инвестиционных проектов, рассмотренных на заседаниях Инвестиционного 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9D59B9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604105">
              <w:rPr>
                <w:rFonts w:ascii="Times New Roman" w:hAnsi="Times New Roman"/>
                <w:sz w:val="21"/>
                <w:szCs w:val="21"/>
              </w:rPr>
              <w:t xml:space="preserve">Не менее </w:t>
            </w:r>
            <w:r w:rsidR="007C5968" w:rsidRPr="0060410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9A06FF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Не выполнено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 xml:space="preserve">Инвестиционные проекты, планируемые к рассмотрению на Инвестиционном совете города Ижевска, требовали значительной доработки. Поэтому из </w:t>
            </w:r>
            <w:r w:rsidRPr="00F30EF4">
              <w:rPr>
                <w:rFonts w:ascii="Times New Roman" w:hAnsi="Times New Roman"/>
                <w:sz w:val="21"/>
                <w:szCs w:val="21"/>
                <w:lang w:val="en-US"/>
              </w:rPr>
              <w:t>10</w:t>
            </w:r>
            <w:r w:rsidRPr="00F30EF4">
              <w:rPr>
                <w:rFonts w:ascii="Times New Roman" w:hAnsi="Times New Roman"/>
                <w:sz w:val="21"/>
                <w:szCs w:val="21"/>
              </w:rPr>
              <w:t xml:space="preserve"> планируемых к рассмотрению – было рассмотрено только </w:t>
            </w:r>
            <w:r w:rsidRPr="00F30EF4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F30EF4">
              <w:rPr>
                <w:rFonts w:ascii="Times New Roman" w:hAnsi="Times New Roman"/>
                <w:sz w:val="21"/>
                <w:szCs w:val="21"/>
              </w:rPr>
              <w:t xml:space="preserve"> проекта.</w:t>
            </w:r>
          </w:p>
        </w:tc>
      </w:tr>
      <w:tr w:rsidR="007C5968" w:rsidRPr="00F30EF4" w:rsidTr="00123C02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02576B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Сопровождение инвестиционных проектов, поддержанных на Инвестиционном совете города, в том числе исполнение полномочий уполномоченного органа при разработке и рассмотрении инвестиционных проектов в рамках заключения соглашений о муниципально-частном партнерстве и/или концессионных соглашений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Количество инвестиционных проектов, находящихся на сопровождении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560CC" w:rsidRPr="00F30EF4" w:rsidTr="0002576B">
        <w:tc>
          <w:tcPr>
            <w:tcW w:w="15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CC" w:rsidRPr="00F30EF4" w:rsidRDefault="000560CC" w:rsidP="000560C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/>
                <w:b/>
                <w:sz w:val="21"/>
                <w:szCs w:val="21"/>
              </w:rPr>
              <w:t>Задача муниципальной программы «Стимулирование развития субъектов предпринимательской и инвестиционной деятельности»</w:t>
            </w:r>
          </w:p>
        </w:tc>
      </w:tr>
      <w:tr w:rsidR="000560CC" w:rsidRPr="00F30EF4" w:rsidTr="000560CC">
        <w:tc>
          <w:tcPr>
            <w:tcW w:w="15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CC" w:rsidRPr="00F30EF4" w:rsidRDefault="000560CC" w:rsidP="000560C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/>
                <w:b/>
                <w:sz w:val="21"/>
                <w:szCs w:val="21"/>
              </w:rPr>
              <w:t>Основное мероприятие «Оказание финансовой поддержки субъектам малого и среднего предпринимательства, субъектам инвестиционной деятельности»</w:t>
            </w:r>
          </w:p>
        </w:tc>
      </w:tr>
      <w:tr w:rsidR="007C5968" w:rsidRPr="00F30EF4" w:rsidTr="00123C02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02576B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Предоставление субъектам инвестиционной деятельности льгот по уплате земельного налога и льгот по уплате арендной платы за земельные участки, находящиеся в собственности муниципального образования «Город Ижевск»</w:t>
            </w:r>
          </w:p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Значение результатов оценки эффективности предоставления субъектам инвестиционной деятельности льгот по уплате земельного налога и льгот по уплате арендной платы за земельные участки, находящиеся в собственности муниципального образования «Город Ижевск», проведенной в соответствии с муниципальными правовыми актами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9D59B9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6C7F21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6C7F21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7A1503">
              <w:rPr>
                <w:rFonts w:ascii="Times New Roman" w:hAnsi="Times New Roman" w:cs="Times New Roman"/>
              </w:rPr>
              <w:t>Выполнено</w:t>
            </w:r>
            <w:r w:rsidRPr="00F30E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D" w:rsidRPr="00F30EF4" w:rsidRDefault="0021232D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7C5968" w:rsidRPr="00F30EF4" w:rsidTr="00123C02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02576B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 xml:space="preserve">Содействие субъектам малого и среднего предпринимательства и субъектам инвестиционной деятельности в поиске потенциальных инвесторов для реализации </w:t>
            </w:r>
            <w:r w:rsidRPr="00F30EF4">
              <w:rPr>
                <w:rFonts w:ascii="Times New Roman" w:hAnsi="Times New Roman"/>
                <w:sz w:val="21"/>
                <w:szCs w:val="21"/>
              </w:rPr>
              <w:lastRenderedPageBreak/>
              <w:t>проектов, в том числе с целью коммерциализации проектов по внедрению инновационных разработок в подготовке материалов для участия в конкурсах на предоставление грантов, в получении кредитов на реализацию проектов (в рамках программы Корпорации МСП по стимулированию кредитования субъектов малого и среднего предпринимательства)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lastRenderedPageBreak/>
              <w:t>Количество проектов, по которым найден источник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02576B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Не выполнено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F03D79" w:rsidP="0017681F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2020</w:t>
            </w:r>
            <w:r w:rsidR="007C5968" w:rsidRPr="00F30EF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в том числе, </w:t>
            </w:r>
            <w:r w:rsidR="007C5968" w:rsidRPr="00F30EF4">
              <w:rPr>
                <w:rFonts w:ascii="Times New Roman" w:hAnsi="Times New Roman"/>
                <w:sz w:val="21"/>
                <w:szCs w:val="21"/>
              </w:rPr>
              <w:t xml:space="preserve">в связи с неблагополучной эпидемиологической обстановкой и </w:t>
            </w:r>
            <w:r w:rsidR="007C5968" w:rsidRPr="00F30EF4">
              <w:rPr>
                <w:rFonts w:ascii="Times New Roman" w:hAnsi="Times New Roman"/>
                <w:sz w:val="21"/>
                <w:szCs w:val="21"/>
              </w:rPr>
              <w:lastRenderedPageBreak/>
              <w:t>ограничительными мерами из-за глобального распространения  новой коронавирусной инфекции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в </w:t>
            </w:r>
            <w:r w:rsidR="0017681F" w:rsidRPr="0017681F">
              <w:rPr>
                <w:rFonts w:ascii="Times New Roman" w:hAnsi="Times New Roman"/>
                <w:sz w:val="21"/>
                <w:szCs w:val="21"/>
              </w:rPr>
              <w:t xml:space="preserve">Управление экономики и инвестиций </w:t>
            </w:r>
            <w:r>
              <w:rPr>
                <w:rFonts w:ascii="Times New Roman" w:hAnsi="Times New Roman"/>
                <w:sz w:val="21"/>
                <w:szCs w:val="21"/>
              </w:rPr>
              <w:t>Администраци</w:t>
            </w:r>
            <w:r w:rsidR="0017681F">
              <w:rPr>
                <w:rFonts w:ascii="Times New Roman" w:hAnsi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города Ижевска не поступало обращений субъектов МСП с просьбой поиска</w:t>
            </w:r>
            <w:r w:rsidR="007C5968" w:rsidRPr="00F30EF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7C5968" w:rsidRPr="00F30EF4">
              <w:rPr>
                <w:sz w:val="21"/>
                <w:szCs w:val="21"/>
              </w:rPr>
              <w:t xml:space="preserve"> </w:t>
            </w:r>
            <w:r w:rsidRPr="00F30EF4">
              <w:rPr>
                <w:rFonts w:ascii="Times New Roman" w:hAnsi="Times New Roman"/>
                <w:sz w:val="21"/>
                <w:szCs w:val="21"/>
              </w:rPr>
              <w:t>потенциальных инвесторов для реализации проектов, в том числе с целью коммерциализации проектов по внедрению инновационных разработок в подготовке материалов для участия в конкурсах на предоставление грантов, в получении кредитов на реализацию проектов (в рамках программы Корпорации МСП по стимулированию кредитования субъектов малого и среднего предпринимательства)</w:t>
            </w:r>
          </w:p>
        </w:tc>
      </w:tr>
      <w:tr w:rsidR="000560CC" w:rsidRPr="00F30EF4" w:rsidTr="000560CC">
        <w:tc>
          <w:tcPr>
            <w:tcW w:w="15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CC" w:rsidRPr="00F30EF4" w:rsidRDefault="000560CC" w:rsidP="000560C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Основное мероприятие «Оказание имущественной поддержки субъектам предпринимательской деятельности и организациям, образующим инфраструктуру поддержки субъектов малого и среднего предпринимательства в городе Ижевске»</w:t>
            </w:r>
          </w:p>
        </w:tc>
      </w:tr>
      <w:tr w:rsidR="007C5968" w:rsidRPr="00F30EF4" w:rsidTr="00123C02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02576B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Расширение Перечня муниципального имущества (зданий, строений, сооружений и нежилых помещений),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городе Ижевске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>Увеличение количества объектов имущества в Перечне муниципального имущества (зданий, строений, сооружений и нежилых помещений),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городе Ижевске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7C5968" w:rsidRPr="00F30EF4" w:rsidTr="00123C02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02576B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Предоставление во владение и (или) в пользование на льготных условиях имущества, включенного в Перечень муниципального имущества (зданий, строений, сооружений и нежилых помещений),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городе Ижевске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>Доля помещений, предоставленных во владение и (или) пользование, от общего количества помещений, включенных в Перечень муниципального имущества (зданий, строений, сооружений и нежилых помещений), предназначенных для оказания имущественной поддержки субъектам малого и  среднего предпринимательства и организациям, образующим инфраструктуру поддержки субъектов малого и среднего предпринимательства в городе Ижевске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9D59B9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C5968" w:rsidRPr="00F30E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9D59B9" w:rsidP="009D59B9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C5968" w:rsidRPr="00F30E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9D59B9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Не выполнено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pStyle w:val="ConsPlusNormal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В 2020 году организовано и проведено 2 аукциона, которые признаны несостоявшимися в связи с отсутствием заявок</w:t>
            </w:r>
          </w:p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560CC" w:rsidRPr="00F30EF4" w:rsidTr="0002576B">
        <w:tc>
          <w:tcPr>
            <w:tcW w:w="15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CC" w:rsidRPr="00F30EF4" w:rsidRDefault="000560CC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/>
                <w:b/>
                <w:sz w:val="21"/>
                <w:szCs w:val="21"/>
              </w:rPr>
              <w:t>Основное мероприятие «Оказание информационной, консультационной поддержки субъектам предпринимательской и инвестиционной деятельности»</w:t>
            </w:r>
          </w:p>
        </w:tc>
      </w:tr>
      <w:tr w:rsidR="007C5968" w:rsidRPr="00F30EF4" w:rsidTr="00123C02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02576B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Организация и проведение форумов, конференций, семинаров, «круглых столов», образовательных программ, направленных на развитие малого и среднего предпринимательства, поддержки индивидуальной предпринимательской инициативы, развитие инвестиционной деятельности на территории муниципального образования  «Город Ижевск»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>Количество организованных мероприятий:</w:t>
            </w:r>
          </w:p>
          <w:p w:rsidR="007C5968" w:rsidRPr="00F30EF4" w:rsidRDefault="007C5968" w:rsidP="00123C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>форумы, конференции – 2 ед.;</w:t>
            </w:r>
          </w:p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>семинары, «круглые» столы – 4 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2</w:t>
            </w:r>
          </w:p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2</w:t>
            </w:r>
          </w:p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9A06FF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1</w:t>
            </w:r>
          </w:p>
          <w:p w:rsidR="007C5968" w:rsidRPr="00F30EF4" w:rsidRDefault="009D59B9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 (</w:t>
            </w:r>
            <w:r w:rsidR="0002576B" w:rsidRPr="00F30E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7C5968" w:rsidRPr="00F30EF4" w:rsidTr="00123C02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02576B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Оказание консультационной, информационной поддержки субъектам малого и среднего предпринимательства и гражданам, желающим открыть свое дело, компенсация расходов, связанных с обеспечением деятельности ИГФПМСП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>Количество вновь зарегистрированных субъектов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9A06FF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0,3</w:t>
            </w:r>
            <w:r w:rsidR="009D59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>Не выполнено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>Согласно сведениям, содержащимся в Едином реестре субъектов малого и среднего предпринимательства, количество вновь зарегистрированных субъектов предпринимательства – 5675 ед.</w:t>
            </w:r>
          </w:p>
          <w:p w:rsidR="007C5968" w:rsidRPr="00F30EF4" w:rsidRDefault="007C5968" w:rsidP="00123C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>ИГФПМСП за помощью в регистрации в качестве субъекта МСП обратились только 7 граждан.</w:t>
            </w:r>
          </w:p>
        </w:tc>
      </w:tr>
      <w:tr w:rsidR="007C5968" w:rsidRPr="00F30EF4" w:rsidTr="00123C02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02576B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Изготовление информационных, презентационных материалов об инвестиционных возможностях муниципального образования «Город Ижевск» (каталог инвестиционных возможностей)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изготовленных презентационных материалов (тираж)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9D59B9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="007C5968" w:rsidRPr="00F30EF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9D59B9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7C5968" w:rsidRPr="00F30EF4" w:rsidTr="00123C02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02576B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Изготовление видеоролика об инвестиционных возможностях муниципального образования «Город Ижевск»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7C5968" w:rsidP="00123C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изготовленных видеороликов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9A06FF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9A06FF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9A06FF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9A06FF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68" w:rsidRPr="00F30EF4" w:rsidRDefault="009A06FF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В 2020 году изготовление видеоролика не было запланировано Муниципальной программой</w:t>
            </w:r>
          </w:p>
        </w:tc>
      </w:tr>
      <w:tr w:rsidR="009A06FF" w:rsidRPr="00F30EF4" w:rsidTr="00123C02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FF" w:rsidRPr="00F30EF4" w:rsidRDefault="0002576B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FF" w:rsidRPr="00F30EF4" w:rsidRDefault="009A06FF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Участие в форумах и выставках с целью продвижения инвестиционных возможностей муниципального образования «Город Ижевск»:</w:t>
            </w:r>
          </w:p>
          <w:p w:rsidR="009A06FF" w:rsidRPr="00F30EF4" w:rsidRDefault="009A06FF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- федерального уровня;</w:t>
            </w:r>
          </w:p>
          <w:p w:rsidR="009A06FF" w:rsidRPr="00F30EF4" w:rsidRDefault="009A06FF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1"/>
                <w:szCs w:val="21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- международного уровня (изготовление выставочных экспозиций, макетов, изготовление информационно-рекламных материалов, аренда выставочных площадей, командировочные расходы на участие в форумах, выставках и др.)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FF" w:rsidRPr="00F30EF4" w:rsidRDefault="009A06FF" w:rsidP="00123C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>Количество форумов и выставок, в которых принято участие:</w:t>
            </w:r>
          </w:p>
          <w:p w:rsidR="009A06FF" w:rsidRPr="00F30EF4" w:rsidRDefault="009A06FF" w:rsidP="00123C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>- федерального уровня – 4 ед.;</w:t>
            </w:r>
          </w:p>
          <w:p w:rsidR="009A06FF" w:rsidRPr="00F30EF4" w:rsidRDefault="009A06FF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>- международного уровня – 2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FF" w:rsidRPr="00F30EF4" w:rsidRDefault="009A06FF" w:rsidP="00123C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  <w:p w:rsidR="009A06FF" w:rsidRPr="00F30EF4" w:rsidRDefault="009A06FF" w:rsidP="00123C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FF" w:rsidRPr="00F30EF4" w:rsidRDefault="009A06FF" w:rsidP="00123C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  <w:p w:rsidR="009A06FF" w:rsidRPr="00F30EF4" w:rsidRDefault="009A06FF" w:rsidP="00123C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FF" w:rsidRPr="00F30EF4" w:rsidRDefault="009A06FF" w:rsidP="00123C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13505">
              <w:rPr>
                <w:rFonts w:ascii="Times New Roman" w:hAnsi="Times New Roman" w:cs="Times New Roman"/>
                <w:sz w:val="21"/>
                <w:szCs w:val="21"/>
              </w:rPr>
              <w:t>,25 (1)</w:t>
            </w:r>
          </w:p>
          <w:p w:rsidR="009A06FF" w:rsidRPr="00F30EF4" w:rsidRDefault="009A06FF" w:rsidP="00123C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FF" w:rsidRPr="00F30EF4" w:rsidRDefault="009A06FF" w:rsidP="00123C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>Выполнено</w:t>
            </w:r>
          </w:p>
          <w:p w:rsidR="009A06FF" w:rsidRPr="00F30EF4" w:rsidRDefault="009A06FF" w:rsidP="00123C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 xml:space="preserve">Не выполнено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FF" w:rsidRPr="00F30EF4" w:rsidRDefault="009A06FF" w:rsidP="00123C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 xml:space="preserve">Возможность посещения мероприятий отсутствовала в связи с неблагополучной эпидемиологической обстановкой и ограничительными мерами из-за глобальной распространением  новой коронавирусной инфекции  </w:t>
            </w:r>
          </w:p>
        </w:tc>
      </w:tr>
      <w:tr w:rsidR="000560CC" w:rsidRPr="00F30EF4" w:rsidTr="0002576B">
        <w:tc>
          <w:tcPr>
            <w:tcW w:w="15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CC" w:rsidRPr="00F30EF4" w:rsidRDefault="000560CC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/>
                <w:b/>
                <w:sz w:val="21"/>
                <w:szCs w:val="21"/>
              </w:rPr>
              <w:t>Основное мероприятие «Совершенствование нормативной правовой базы в сфере регулирования предпринимательской и инвестиционной деятельности»</w:t>
            </w:r>
          </w:p>
        </w:tc>
      </w:tr>
      <w:tr w:rsidR="009A06FF" w:rsidRPr="00F30EF4" w:rsidTr="00123C02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FF" w:rsidRPr="00F30EF4" w:rsidRDefault="0002576B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FF" w:rsidRPr="00F30EF4" w:rsidRDefault="009A06FF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Организация работы Совета по предпринимательству при Администрации города Ижевска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FF" w:rsidRPr="00F30EF4" w:rsidRDefault="009A06FF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>Количество муниципальных нормативно актов, разработанных с участием Совета по предпринимательству при Администрации города Ижевска – 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FF" w:rsidRPr="00F30EF4" w:rsidRDefault="00A84821" w:rsidP="00123C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Не менее </w:t>
            </w:r>
            <w:r w:rsidR="009A06FF" w:rsidRPr="00F30EF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FF" w:rsidRPr="00F30EF4" w:rsidRDefault="009A06FF" w:rsidP="00123C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FF" w:rsidRPr="00F30EF4" w:rsidRDefault="009A06FF" w:rsidP="00123C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FF" w:rsidRPr="00F30EF4" w:rsidRDefault="009A06FF" w:rsidP="00123C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>Не выполнено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FF" w:rsidRPr="00F30EF4" w:rsidRDefault="009A06FF" w:rsidP="00123C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>Проекты муниципальных нормативных актов, затрагивающие интересы субъектов предпринимательской деятельности, в 2020 году с участием Совета по предпринимательству при Администрации города Ижевска не разрабатывались</w:t>
            </w:r>
          </w:p>
        </w:tc>
      </w:tr>
      <w:tr w:rsidR="009A06FF" w:rsidRPr="00F30EF4" w:rsidTr="00123C02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FF" w:rsidRPr="00F30EF4" w:rsidRDefault="0002576B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FF" w:rsidRPr="00F30EF4" w:rsidRDefault="009A06FF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/>
                <w:sz w:val="21"/>
                <w:szCs w:val="21"/>
              </w:rPr>
              <w:t>Проведение оценки регулирующего воздействия муниципальных нормативных правовых актов (проектов) по вопросам предпринимательской/инвестиционной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FF" w:rsidRPr="00F30EF4" w:rsidRDefault="009A06FF" w:rsidP="00123C0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>Количество муниципальных нормативных актов (проектов), в отношении которых проведена оценка регулирующего воздействия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FF" w:rsidRPr="00F30EF4" w:rsidRDefault="00A84821" w:rsidP="00123C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Не менее </w:t>
            </w:r>
            <w:r w:rsidR="009A06FF" w:rsidRPr="00F30EF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FF" w:rsidRPr="00F30EF4" w:rsidRDefault="009A06FF" w:rsidP="00123C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FF" w:rsidRPr="00F30EF4" w:rsidRDefault="009A06FF" w:rsidP="00123C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FF" w:rsidRPr="00F30EF4" w:rsidRDefault="009A06FF" w:rsidP="00123C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>Не выполнено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FF" w:rsidRPr="00F30EF4" w:rsidRDefault="009A06FF" w:rsidP="00123C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 xml:space="preserve">ОРВ проводится в отношении нормативно-правовых актов, устанавливающих новые или изменяющих ранее предусмотренные муниципальными </w:t>
            </w:r>
            <w:r w:rsidRPr="00F30EF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нормативными правовыми актами обязанности для субъектов предпринимательской и инвестиционной деятельности.</w:t>
            </w:r>
          </w:p>
          <w:p w:rsidR="009A06FF" w:rsidRPr="00F30EF4" w:rsidRDefault="009A06FF" w:rsidP="00123C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0EF4">
              <w:rPr>
                <w:rFonts w:ascii="Times New Roman" w:hAnsi="Times New Roman" w:cs="Times New Roman"/>
                <w:sz w:val="21"/>
                <w:szCs w:val="21"/>
              </w:rPr>
              <w:t>В течение 2020 года подобных проектов нормативно-правовых актов поступило только 2.</w:t>
            </w:r>
          </w:p>
        </w:tc>
      </w:tr>
      <w:tr w:rsidR="007A1567" w:rsidRPr="00F30EF4" w:rsidTr="00556E1D"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67" w:rsidRPr="00F30EF4" w:rsidRDefault="007A1567" w:rsidP="007A1567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lastRenderedPageBreak/>
              <w:t>Итого по муниципальной программе: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67" w:rsidRPr="00F30EF4" w:rsidRDefault="007A1567" w:rsidP="004D2A75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67" w:rsidRPr="00F30EF4" w:rsidRDefault="007A1567" w:rsidP="004D2A75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67" w:rsidRPr="00F30EF4" w:rsidRDefault="007A1567" w:rsidP="004D2A75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67" w:rsidRPr="00F30EF4" w:rsidRDefault="007A1567" w:rsidP="004D2A7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  <w:noProof/>
                <w:position w:val="-6"/>
                <w:lang w:eastAsia="ru-RU"/>
              </w:rPr>
              <w:drawing>
                <wp:inline distT="0" distB="0" distL="0" distR="0">
                  <wp:extent cx="818515" cy="23368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67" w:rsidRPr="00F30EF4" w:rsidRDefault="007A1567" w:rsidP="006C7F21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 w:cs="Times New Roman"/>
              </w:rPr>
            </w:pPr>
            <w:r w:rsidRPr="00F30EF4">
              <w:rPr>
                <w:rFonts w:ascii="Times New Roman" w:hAnsi="Times New Roman" w:cs="Times New Roman"/>
              </w:rPr>
              <w:t>11,</w:t>
            </w:r>
            <w:r w:rsidR="006C7F21">
              <w:rPr>
                <w:rFonts w:ascii="Times New Roman" w:hAnsi="Times New Roman" w:cs="Times New Roman"/>
              </w:rPr>
              <w:t>6</w:t>
            </w:r>
            <w:r w:rsidR="002328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67" w:rsidRPr="00F30EF4" w:rsidRDefault="007A1567" w:rsidP="004D2A75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9A06FF" w:rsidRPr="00F30EF4" w:rsidRDefault="009A06FF" w:rsidP="008A4259">
      <w:pPr>
        <w:tabs>
          <w:tab w:val="left" w:pos="284"/>
        </w:tabs>
        <w:autoSpaceDE w:val="0"/>
        <w:autoSpaceDN w:val="0"/>
        <w:adjustRightInd w:val="0"/>
        <w:spacing w:before="0"/>
        <w:ind w:firstLine="708"/>
        <w:rPr>
          <w:rFonts w:ascii="Times New Roman" w:hAnsi="Times New Roman"/>
          <w:sz w:val="24"/>
          <w:szCs w:val="24"/>
        </w:rPr>
        <w:sectPr w:rsidR="009A06FF" w:rsidRPr="00F30EF4" w:rsidSect="009A06FF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:rsidR="008A4259" w:rsidRPr="00F30EF4" w:rsidRDefault="008A4259" w:rsidP="009A06FF">
      <w:pPr>
        <w:pStyle w:val="a5"/>
        <w:numPr>
          <w:ilvl w:val="0"/>
          <w:numId w:val="11"/>
        </w:numPr>
        <w:tabs>
          <w:tab w:val="left" w:pos="284"/>
        </w:tabs>
        <w:overflowPunct/>
        <w:spacing w:before="100" w:beforeAutospacing="1" w:after="120"/>
        <w:ind w:left="0" w:firstLine="0"/>
        <w:jc w:val="both"/>
        <w:textAlignment w:val="auto"/>
        <w:rPr>
          <w:sz w:val="24"/>
          <w:szCs w:val="24"/>
        </w:rPr>
      </w:pPr>
      <w:r w:rsidRPr="00F30EF4">
        <w:rPr>
          <w:sz w:val="24"/>
          <w:szCs w:val="24"/>
        </w:rPr>
        <w:lastRenderedPageBreak/>
        <w:t>Оценивается степень реализации мероприятий Программы (СР</w:t>
      </w:r>
      <w:r w:rsidRPr="00F30EF4">
        <w:rPr>
          <w:sz w:val="24"/>
          <w:szCs w:val="24"/>
          <w:vertAlign w:val="subscript"/>
        </w:rPr>
        <w:t>М</w:t>
      </w:r>
      <w:r w:rsidRPr="00F30EF4">
        <w:rPr>
          <w:sz w:val="24"/>
          <w:szCs w:val="24"/>
        </w:rPr>
        <w:t xml:space="preserve"> = </w:t>
      </w:r>
      <w:r w:rsidR="000E7930" w:rsidRPr="00F30EF4">
        <w:t>∑ СДонр</w:t>
      </w:r>
      <w:r w:rsidR="000E7930" w:rsidRPr="00F30EF4">
        <w:rPr>
          <w:sz w:val="22"/>
          <w:szCs w:val="22"/>
        </w:rPr>
        <w:t xml:space="preserve"> / М</w:t>
      </w:r>
      <w:r w:rsidRPr="00F30EF4">
        <w:rPr>
          <w:sz w:val="24"/>
          <w:szCs w:val="24"/>
        </w:rPr>
        <w:t>):</w:t>
      </w:r>
    </w:p>
    <w:p w:rsidR="000E7930" w:rsidRPr="00F30EF4" w:rsidRDefault="000E7930" w:rsidP="000E7930">
      <w:pPr>
        <w:pStyle w:val="a5"/>
        <w:tabs>
          <w:tab w:val="left" w:pos="284"/>
        </w:tabs>
        <w:overflowPunct/>
        <w:spacing w:before="100" w:beforeAutospacing="1" w:after="120"/>
        <w:ind w:left="0"/>
        <w:jc w:val="both"/>
        <w:textAlignment w:val="auto"/>
        <w:rPr>
          <w:sz w:val="24"/>
          <w:szCs w:val="24"/>
        </w:rPr>
      </w:pPr>
      <w:r w:rsidRPr="00F30EF4">
        <w:rPr>
          <w:sz w:val="24"/>
          <w:szCs w:val="24"/>
        </w:rPr>
        <w:tab/>
        <w:t>СР</w:t>
      </w:r>
      <w:r w:rsidRPr="00F30EF4">
        <w:rPr>
          <w:sz w:val="24"/>
          <w:szCs w:val="24"/>
          <w:vertAlign w:val="subscript"/>
        </w:rPr>
        <w:t xml:space="preserve">М </w:t>
      </w:r>
      <w:r w:rsidR="007A1567" w:rsidRPr="00F30EF4">
        <w:rPr>
          <w:sz w:val="24"/>
          <w:szCs w:val="24"/>
        </w:rPr>
        <w:t>= 11,</w:t>
      </w:r>
      <w:r w:rsidR="006C7F21">
        <w:rPr>
          <w:sz w:val="24"/>
          <w:szCs w:val="24"/>
        </w:rPr>
        <w:t>6</w:t>
      </w:r>
      <w:r w:rsidR="00604105">
        <w:rPr>
          <w:sz w:val="24"/>
          <w:szCs w:val="24"/>
        </w:rPr>
        <w:t>2</w:t>
      </w:r>
      <w:r w:rsidRPr="00F30EF4">
        <w:rPr>
          <w:sz w:val="24"/>
          <w:szCs w:val="24"/>
        </w:rPr>
        <w:t>/</w:t>
      </w:r>
      <w:r w:rsidRPr="006C7F21">
        <w:rPr>
          <w:sz w:val="24"/>
          <w:szCs w:val="24"/>
        </w:rPr>
        <w:t>1</w:t>
      </w:r>
      <w:r w:rsidR="006C7F21" w:rsidRPr="006C7F21">
        <w:rPr>
          <w:sz w:val="24"/>
          <w:szCs w:val="24"/>
        </w:rPr>
        <w:t>8</w:t>
      </w:r>
      <w:r w:rsidRPr="00F30EF4">
        <w:rPr>
          <w:sz w:val="24"/>
          <w:szCs w:val="24"/>
        </w:rPr>
        <w:t xml:space="preserve"> = </w:t>
      </w:r>
      <w:r w:rsidR="007A1567" w:rsidRPr="00F30EF4">
        <w:rPr>
          <w:sz w:val="24"/>
          <w:szCs w:val="24"/>
        </w:rPr>
        <w:t>0,</w:t>
      </w:r>
      <w:r w:rsidR="0017681F">
        <w:rPr>
          <w:sz w:val="24"/>
          <w:szCs w:val="24"/>
        </w:rPr>
        <w:t>6</w:t>
      </w:r>
      <w:r w:rsidR="006C7F21">
        <w:rPr>
          <w:sz w:val="24"/>
          <w:szCs w:val="24"/>
        </w:rPr>
        <w:t>5</w:t>
      </w:r>
    </w:p>
    <w:p w:rsidR="002D25EB" w:rsidRPr="00F30EF4" w:rsidRDefault="002D25EB" w:rsidP="002D25EB">
      <w:pPr>
        <w:pStyle w:val="a5"/>
        <w:tabs>
          <w:tab w:val="left" w:pos="284"/>
        </w:tabs>
        <w:overflowPunct/>
        <w:spacing w:before="100" w:beforeAutospacing="1" w:after="120"/>
        <w:ind w:left="0"/>
        <w:jc w:val="both"/>
        <w:textAlignment w:val="auto"/>
        <w:rPr>
          <w:sz w:val="24"/>
          <w:szCs w:val="24"/>
        </w:rPr>
      </w:pPr>
    </w:p>
    <w:p w:rsidR="008A4259" w:rsidRPr="00F30EF4" w:rsidRDefault="008A4259" w:rsidP="000E7930">
      <w:pPr>
        <w:pStyle w:val="a5"/>
        <w:numPr>
          <w:ilvl w:val="0"/>
          <w:numId w:val="11"/>
        </w:numPr>
        <w:tabs>
          <w:tab w:val="left" w:pos="284"/>
        </w:tabs>
        <w:overflowPunct/>
        <w:spacing w:before="100" w:beforeAutospacing="1" w:after="120"/>
        <w:ind w:left="0" w:firstLine="0"/>
        <w:jc w:val="both"/>
        <w:textAlignment w:val="auto"/>
        <w:rPr>
          <w:sz w:val="24"/>
          <w:szCs w:val="24"/>
        </w:rPr>
      </w:pPr>
      <w:r w:rsidRPr="00F30EF4">
        <w:rPr>
          <w:sz w:val="24"/>
          <w:szCs w:val="24"/>
        </w:rPr>
        <w:t>Оценивается степень соответствия Программы запланированному уровню расходов бюд</w:t>
      </w:r>
      <w:r w:rsidR="00B77194" w:rsidRPr="00F30EF4">
        <w:rPr>
          <w:sz w:val="24"/>
          <w:szCs w:val="24"/>
        </w:rPr>
        <w:t>жета муниципального образования «</w:t>
      </w:r>
      <w:r w:rsidRPr="00F30EF4">
        <w:rPr>
          <w:sz w:val="24"/>
          <w:szCs w:val="24"/>
        </w:rPr>
        <w:t>Город Ижевск</w:t>
      </w:r>
      <w:r w:rsidR="00B77194" w:rsidRPr="00F30EF4">
        <w:rPr>
          <w:sz w:val="24"/>
          <w:szCs w:val="24"/>
        </w:rPr>
        <w:t>»</w:t>
      </w:r>
      <w:r w:rsidRPr="00F30EF4">
        <w:rPr>
          <w:sz w:val="24"/>
          <w:szCs w:val="24"/>
        </w:rPr>
        <w:t xml:space="preserve"> в целом: (СС</w:t>
      </w:r>
      <w:r w:rsidRPr="00F30EF4">
        <w:rPr>
          <w:sz w:val="24"/>
          <w:szCs w:val="24"/>
          <w:vertAlign w:val="subscript"/>
        </w:rPr>
        <w:t>УР</w:t>
      </w:r>
      <w:r w:rsidRPr="00F30EF4">
        <w:rPr>
          <w:sz w:val="24"/>
          <w:szCs w:val="24"/>
        </w:rPr>
        <w:t xml:space="preserve"> = </w:t>
      </w:r>
      <w:r w:rsidR="009407DB" w:rsidRPr="00F30EF4">
        <w:rPr>
          <w:sz w:val="24"/>
          <w:szCs w:val="24"/>
        </w:rPr>
        <w:t xml:space="preserve"> </w:t>
      </w:r>
      <w:r w:rsidRPr="00F30EF4">
        <w:rPr>
          <w:sz w:val="24"/>
          <w:szCs w:val="24"/>
        </w:rPr>
        <w:t>Р</w:t>
      </w:r>
      <w:r w:rsidRPr="00F30EF4">
        <w:rPr>
          <w:sz w:val="24"/>
          <w:szCs w:val="24"/>
          <w:vertAlign w:val="subscript"/>
        </w:rPr>
        <w:t>Ф</w:t>
      </w:r>
      <w:r w:rsidRPr="00F30EF4">
        <w:rPr>
          <w:sz w:val="24"/>
          <w:szCs w:val="24"/>
        </w:rPr>
        <w:t xml:space="preserve"> / Р</w:t>
      </w:r>
      <w:r w:rsidRPr="00F30EF4">
        <w:rPr>
          <w:sz w:val="24"/>
          <w:szCs w:val="24"/>
          <w:vertAlign w:val="subscript"/>
        </w:rPr>
        <w:t>П</w:t>
      </w:r>
      <w:r w:rsidRPr="00F30EF4">
        <w:rPr>
          <w:sz w:val="24"/>
          <w:szCs w:val="24"/>
        </w:rPr>
        <w:t xml:space="preserve">): </w:t>
      </w:r>
    </w:p>
    <w:tbl>
      <w:tblPr>
        <w:tblW w:w="104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665"/>
        <w:gridCol w:w="2268"/>
        <w:gridCol w:w="3544"/>
        <w:gridCol w:w="1559"/>
      </w:tblGrid>
      <w:tr w:rsidR="00B13EC5" w:rsidRPr="00F30EF4" w:rsidTr="00B13EC5">
        <w:tc>
          <w:tcPr>
            <w:tcW w:w="454" w:type="dxa"/>
          </w:tcPr>
          <w:p w:rsidR="00B13EC5" w:rsidRPr="00F30EF4" w:rsidRDefault="00B13EC5" w:rsidP="0033249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EF4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665" w:type="dxa"/>
          </w:tcPr>
          <w:p w:rsidR="00B13EC5" w:rsidRPr="00F30EF4" w:rsidRDefault="00B13EC5" w:rsidP="003324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EF4">
              <w:rPr>
                <w:rFonts w:ascii="Times New Roman" w:hAnsi="Times New Roman" w:cs="Times New Roman"/>
                <w:sz w:val="22"/>
                <w:szCs w:val="22"/>
              </w:rPr>
              <w:t>Плановые расходы на реализацию муниципальной программы (подпрограммы) в отчетном году, Р</w:t>
            </w:r>
            <w:r w:rsidRPr="00F30EF4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</w:t>
            </w:r>
          </w:p>
        </w:tc>
        <w:tc>
          <w:tcPr>
            <w:tcW w:w="2268" w:type="dxa"/>
          </w:tcPr>
          <w:p w:rsidR="00B13EC5" w:rsidRPr="00F30EF4" w:rsidRDefault="00B13EC5" w:rsidP="003324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EF4">
              <w:rPr>
                <w:rFonts w:ascii="Times New Roman" w:hAnsi="Times New Roman" w:cs="Times New Roman"/>
                <w:sz w:val="22"/>
                <w:szCs w:val="22"/>
              </w:rPr>
              <w:t>Фактические расходы на реализацию муниципальной программы (подпрограммы) в отчетном году, Р</w:t>
            </w:r>
            <w:r w:rsidRPr="00F30EF4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Ф</w:t>
            </w:r>
          </w:p>
        </w:tc>
        <w:tc>
          <w:tcPr>
            <w:tcW w:w="3544" w:type="dxa"/>
          </w:tcPr>
          <w:p w:rsidR="00B13EC5" w:rsidRPr="00F30EF4" w:rsidRDefault="00B13EC5" w:rsidP="00B13E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EF4">
              <w:rPr>
                <w:rFonts w:ascii="Times New Roman" w:hAnsi="Times New Roman" w:cs="Times New Roman"/>
                <w:sz w:val="22"/>
                <w:szCs w:val="22"/>
              </w:rPr>
              <w:t>Степень соответствия муниципальной программы (подпрограммы) запланированному уровню расходов бюджета муниципального образования «Город Ижевск», СС</w:t>
            </w:r>
            <w:r w:rsidRPr="00F30EF4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УР</w:t>
            </w:r>
            <w:r w:rsidRPr="00F30EF4">
              <w:rPr>
                <w:rFonts w:ascii="Times New Roman" w:hAnsi="Times New Roman" w:cs="Times New Roman"/>
                <w:sz w:val="22"/>
                <w:szCs w:val="22"/>
              </w:rPr>
              <w:t xml:space="preserve"> = Р</w:t>
            </w:r>
            <w:r w:rsidRPr="00F30EF4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Ф</w:t>
            </w:r>
            <w:r w:rsidRPr="00F30EF4">
              <w:rPr>
                <w:rFonts w:ascii="Times New Roman" w:hAnsi="Times New Roman" w:cs="Times New Roman"/>
                <w:sz w:val="22"/>
                <w:szCs w:val="22"/>
              </w:rPr>
              <w:t xml:space="preserve"> / Р</w:t>
            </w:r>
            <w:r w:rsidRPr="00F30EF4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</w:t>
            </w:r>
          </w:p>
        </w:tc>
        <w:tc>
          <w:tcPr>
            <w:tcW w:w="1559" w:type="dxa"/>
          </w:tcPr>
          <w:p w:rsidR="00B13EC5" w:rsidRPr="00F30EF4" w:rsidRDefault="00B13EC5" w:rsidP="003324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EF4">
              <w:rPr>
                <w:rFonts w:ascii="Times New Roman" w:hAnsi="Times New Roman" w:cs="Times New Roman"/>
                <w:sz w:val="22"/>
                <w:szCs w:val="22"/>
              </w:rPr>
              <w:t>Обоснование причин отклонений</w:t>
            </w:r>
          </w:p>
        </w:tc>
      </w:tr>
      <w:tr w:rsidR="00B13EC5" w:rsidRPr="00F30EF4" w:rsidTr="00B13EC5">
        <w:tc>
          <w:tcPr>
            <w:tcW w:w="454" w:type="dxa"/>
          </w:tcPr>
          <w:p w:rsidR="00B13EC5" w:rsidRPr="00F30EF4" w:rsidRDefault="00B13EC5" w:rsidP="004D2A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0EF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665" w:type="dxa"/>
          </w:tcPr>
          <w:p w:rsidR="00B13EC5" w:rsidRPr="00F30EF4" w:rsidRDefault="00B13EC5" w:rsidP="00B13E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0EF4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2268" w:type="dxa"/>
          </w:tcPr>
          <w:p w:rsidR="00B13EC5" w:rsidRPr="00F30EF4" w:rsidRDefault="003B1951" w:rsidP="00B13E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0EF4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3544" w:type="dxa"/>
          </w:tcPr>
          <w:p w:rsidR="00B13EC5" w:rsidRPr="00F30EF4" w:rsidRDefault="00B13EC5" w:rsidP="00B13E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0E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13EC5" w:rsidRPr="00F30EF4" w:rsidRDefault="00B13EC5" w:rsidP="004D2A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2492" w:rsidRPr="00F30EF4" w:rsidTr="00B13EC5">
        <w:tc>
          <w:tcPr>
            <w:tcW w:w="5387" w:type="dxa"/>
            <w:gridSpan w:val="3"/>
          </w:tcPr>
          <w:p w:rsidR="00332492" w:rsidRPr="00F30EF4" w:rsidRDefault="00332492" w:rsidP="0033249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30EF4">
              <w:rPr>
                <w:rFonts w:ascii="Times New Roman" w:hAnsi="Times New Roman" w:cs="Times New Roman"/>
                <w:sz w:val="22"/>
                <w:szCs w:val="22"/>
              </w:rPr>
              <w:t>СС</w:t>
            </w:r>
            <w:r w:rsidRPr="00F30EF4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УР</w:t>
            </w:r>
            <w:r w:rsidRPr="00F30EF4">
              <w:rPr>
                <w:rFonts w:ascii="Times New Roman" w:hAnsi="Times New Roman" w:cs="Times New Roman"/>
                <w:sz w:val="22"/>
                <w:szCs w:val="22"/>
              </w:rPr>
              <w:t xml:space="preserve"> =</w:t>
            </w:r>
          </w:p>
        </w:tc>
        <w:tc>
          <w:tcPr>
            <w:tcW w:w="3544" w:type="dxa"/>
          </w:tcPr>
          <w:p w:rsidR="00332492" w:rsidRPr="00F30EF4" w:rsidRDefault="00332492" w:rsidP="00B13E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0E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32492" w:rsidRPr="00F30EF4" w:rsidRDefault="00332492" w:rsidP="004D2A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A4259" w:rsidRPr="00F30EF4" w:rsidRDefault="0043033C" w:rsidP="0043033C">
      <w:pPr>
        <w:pStyle w:val="a5"/>
        <w:tabs>
          <w:tab w:val="left" w:pos="284"/>
        </w:tabs>
        <w:ind w:left="0"/>
        <w:rPr>
          <w:sz w:val="24"/>
          <w:szCs w:val="24"/>
        </w:rPr>
      </w:pPr>
      <w:r w:rsidRPr="00F30EF4">
        <w:rPr>
          <w:sz w:val="24"/>
          <w:szCs w:val="24"/>
        </w:rPr>
        <w:tab/>
        <w:t>СС</w:t>
      </w:r>
      <w:r w:rsidRPr="00F30EF4">
        <w:rPr>
          <w:sz w:val="24"/>
          <w:szCs w:val="24"/>
          <w:vertAlign w:val="subscript"/>
        </w:rPr>
        <w:t>УР</w:t>
      </w:r>
      <w:r w:rsidRPr="00F30EF4">
        <w:rPr>
          <w:sz w:val="24"/>
          <w:szCs w:val="24"/>
        </w:rPr>
        <w:t xml:space="preserve"> = Р</w:t>
      </w:r>
      <w:r w:rsidRPr="00F30EF4">
        <w:rPr>
          <w:sz w:val="24"/>
          <w:szCs w:val="24"/>
          <w:vertAlign w:val="subscript"/>
        </w:rPr>
        <w:t>Ф</w:t>
      </w:r>
      <w:r w:rsidRPr="00F30EF4">
        <w:rPr>
          <w:sz w:val="24"/>
          <w:szCs w:val="24"/>
        </w:rPr>
        <w:t xml:space="preserve"> / Р</w:t>
      </w:r>
      <w:r w:rsidRPr="00F30EF4">
        <w:rPr>
          <w:sz w:val="24"/>
          <w:szCs w:val="24"/>
          <w:vertAlign w:val="subscript"/>
        </w:rPr>
        <w:t xml:space="preserve">П  </w:t>
      </w:r>
      <w:r w:rsidRPr="00F30EF4">
        <w:rPr>
          <w:sz w:val="24"/>
          <w:szCs w:val="24"/>
        </w:rPr>
        <w:t xml:space="preserve">= </w:t>
      </w:r>
      <w:r w:rsidR="00332492" w:rsidRPr="00F30EF4">
        <w:rPr>
          <w:sz w:val="24"/>
          <w:szCs w:val="24"/>
        </w:rPr>
        <w:t>1000</w:t>
      </w:r>
      <w:r w:rsidRPr="00F30EF4">
        <w:rPr>
          <w:sz w:val="24"/>
          <w:szCs w:val="24"/>
        </w:rPr>
        <w:t xml:space="preserve">,0 тыс.руб./1000,0 тыс.руб. = </w:t>
      </w:r>
      <w:r w:rsidR="00332492" w:rsidRPr="00F30EF4">
        <w:rPr>
          <w:sz w:val="24"/>
          <w:szCs w:val="24"/>
        </w:rPr>
        <w:t>1</w:t>
      </w:r>
    </w:p>
    <w:p w:rsidR="0043033C" w:rsidRPr="00F30EF4" w:rsidRDefault="0043033C" w:rsidP="0043033C">
      <w:pPr>
        <w:pStyle w:val="a5"/>
        <w:tabs>
          <w:tab w:val="left" w:pos="284"/>
        </w:tabs>
        <w:ind w:left="0"/>
        <w:rPr>
          <w:sz w:val="24"/>
          <w:szCs w:val="24"/>
        </w:rPr>
      </w:pPr>
    </w:p>
    <w:p w:rsidR="00456B9E" w:rsidRPr="00F30EF4" w:rsidRDefault="008A4259" w:rsidP="00456B9E">
      <w:pPr>
        <w:pStyle w:val="a5"/>
        <w:numPr>
          <w:ilvl w:val="0"/>
          <w:numId w:val="11"/>
        </w:numPr>
        <w:tabs>
          <w:tab w:val="left" w:pos="284"/>
        </w:tabs>
        <w:overflowPunct/>
        <w:spacing w:before="100" w:beforeAutospacing="1" w:after="120"/>
        <w:ind w:left="0" w:firstLine="0"/>
        <w:jc w:val="both"/>
        <w:textAlignment w:val="auto"/>
        <w:rPr>
          <w:sz w:val="24"/>
          <w:szCs w:val="24"/>
        </w:rPr>
      </w:pPr>
      <w:r w:rsidRPr="00F30EF4">
        <w:rPr>
          <w:sz w:val="24"/>
          <w:szCs w:val="24"/>
        </w:rPr>
        <w:t xml:space="preserve">Оценивается эффективность реализации Программы  (ЭР = </w:t>
      </w:r>
      <w:r w:rsidR="00456B9E" w:rsidRPr="00F30EF4">
        <w:rPr>
          <w:sz w:val="24"/>
          <w:szCs w:val="24"/>
        </w:rPr>
        <w:t>0,5 x СД</w:t>
      </w:r>
      <w:r w:rsidR="00456B9E" w:rsidRPr="00F30EF4">
        <w:rPr>
          <w:sz w:val="24"/>
          <w:szCs w:val="24"/>
          <w:vertAlign w:val="subscript"/>
        </w:rPr>
        <w:t>м/п</w:t>
      </w:r>
      <w:r w:rsidR="00456B9E" w:rsidRPr="00F30EF4">
        <w:rPr>
          <w:sz w:val="24"/>
          <w:szCs w:val="24"/>
        </w:rPr>
        <w:t xml:space="preserve"> + 0,3 x СР</w:t>
      </w:r>
      <w:r w:rsidR="00456B9E" w:rsidRPr="00F30EF4">
        <w:rPr>
          <w:sz w:val="24"/>
          <w:szCs w:val="24"/>
          <w:vertAlign w:val="subscript"/>
        </w:rPr>
        <w:t>м</w:t>
      </w:r>
      <w:r w:rsidR="00456B9E" w:rsidRPr="00F30EF4">
        <w:rPr>
          <w:sz w:val="24"/>
          <w:szCs w:val="24"/>
        </w:rPr>
        <w:t>+ 0,2 x СС</w:t>
      </w:r>
      <w:r w:rsidR="00456B9E" w:rsidRPr="00F30EF4">
        <w:rPr>
          <w:sz w:val="24"/>
          <w:szCs w:val="24"/>
          <w:vertAlign w:val="subscript"/>
        </w:rPr>
        <w:t>ур</w:t>
      </w:r>
      <w:r w:rsidR="00456B9E" w:rsidRPr="00F30EF4">
        <w:rPr>
          <w:sz w:val="24"/>
          <w:szCs w:val="24"/>
        </w:rPr>
        <w:t>,</w:t>
      </w:r>
      <w:r w:rsidRPr="00F30EF4">
        <w:rPr>
          <w:sz w:val="24"/>
          <w:szCs w:val="24"/>
        </w:rPr>
        <w:t>):</w:t>
      </w:r>
    </w:p>
    <w:p w:rsidR="008A4259" w:rsidRPr="00F30EF4" w:rsidRDefault="008A4259" w:rsidP="008A4259">
      <w:pPr>
        <w:tabs>
          <w:tab w:val="left" w:pos="284"/>
        </w:tabs>
        <w:autoSpaceDE w:val="0"/>
        <w:autoSpaceDN w:val="0"/>
        <w:adjustRightInd w:val="0"/>
        <w:spacing w:before="0"/>
        <w:ind w:firstLine="708"/>
        <w:rPr>
          <w:rFonts w:ascii="Times New Roman" w:hAnsi="Times New Roman"/>
          <w:sz w:val="24"/>
          <w:szCs w:val="24"/>
        </w:rPr>
      </w:pPr>
      <w:r w:rsidRPr="00F30EF4">
        <w:rPr>
          <w:rFonts w:ascii="Times New Roman" w:hAnsi="Times New Roman"/>
          <w:sz w:val="24"/>
          <w:szCs w:val="24"/>
        </w:rPr>
        <w:t xml:space="preserve">ЭР = </w:t>
      </w:r>
      <w:r w:rsidR="0086768B" w:rsidRPr="00F30EF4">
        <w:rPr>
          <w:rFonts w:ascii="Times New Roman" w:hAnsi="Times New Roman"/>
          <w:sz w:val="24"/>
          <w:szCs w:val="24"/>
        </w:rPr>
        <w:t xml:space="preserve">0,5 * </w:t>
      </w:r>
      <w:r w:rsidR="003D7C6E" w:rsidRPr="00F30EF4">
        <w:rPr>
          <w:rFonts w:ascii="Times New Roman" w:hAnsi="Times New Roman"/>
          <w:sz w:val="24"/>
          <w:szCs w:val="24"/>
        </w:rPr>
        <w:t>0</w:t>
      </w:r>
      <w:r w:rsidR="00C53FC8" w:rsidRPr="00F30EF4">
        <w:rPr>
          <w:rFonts w:ascii="Times New Roman" w:hAnsi="Times New Roman"/>
          <w:sz w:val="24"/>
          <w:szCs w:val="24"/>
        </w:rPr>
        <w:t>,</w:t>
      </w:r>
      <w:r w:rsidR="00123C02" w:rsidRPr="00F30EF4">
        <w:rPr>
          <w:rFonts w:ascii="Times New Roman" w:hAnsi="Times New Roman"/>
          <w:sz w:val="24"/>
          <w:szCs w:val="24"/>
        </w:rPr>
        <w:t>8</w:t>
      </w:r>
      <w:r w:rsidR="00F30EF4" w:rsidRPr="00F30EF4">
        <w:rPr>
          <w:rFonts w:ascii="Times New Roman" w:hAnsi="Times New Roman"/>
          <w:sz w:val="24"/>
          <w:szCs w:val="24"/>
        </w:rPr>
        <w:t>6</w:t>
      </w:r>
      <w:r w:rsidR="007A1567" w:rsidRPr="00F30EF4">
        <w:rPr>
          <w:rFonts w:ascii="Times New Roman" w:hAnsi="Times New Roman"/>
          <w:sz w:val="24"/>
          <w:szCs w:val="24"/>
        </w:rPr>
        <w:t xml:space="preserve"> + 0,3 * 0,</w:t>
      </w:r>
      <w:r w:rsidR="00662C81">
        <w:rPr>
          <w:rFonts w:ascii="Times New Roman" w:hAnsi="Times New Roman"/>
          <w:sz w:val="24"/>
          <w:szCs w:val="24"/>
        </w:rPr>
        <w:t>65</w:t>
      </w:r>
      <w:r w:rsidR="007A1567" w:rsidRPr="00F30EF4">
        <w:rPr>
          <w:rFonts w:ascii="Times New Roman" w:hAnsi="Times New Roman"/>
          <w:sz w:val="24"/>
          <w:szCs w:val="24"/>
        </w:rPr>
        <w:t xml:space="preserve"> </w:t>
      </w:r>
      <w:r w:rsidR="0086768B" w:rsidRPr="00F30EF4">
        <w:rPr>
          <w:rFonts w:ascii="Times New Roman" w:hAnsi="Times New Roman"/>
          <w:sz w:val="24"/>
          <w:szCs w:val="24"/>
        </w:rPr>
        <w:t>+ 0,2 * 1 = 0,</w:t>
      </w:r>
      <w:r w:rsidR="007A1567" w:rsidRPr="00F30EF4">
        <w:rPr>
          <w:rFonts w:ascii="Times New Roman" w:hAnsi="Times New Roman"/>
          <w:sz w:val="24"/>
          <w:szCs w:val="24"/>
        </w:rPr>
        <w:t>8</w:t>
      </w:r>
      <w:r w:rsidR="00662C81">
        <w:rPr>
          <w:rFonts w:ascii="Times New Roman" w:hAnsi="Times New Roman"/>
          <w:sz w:val="24"/>
          <w:szCs w:val="24"/>
        </w:rPr>
        <w:t>3</w:t>
      </w:r>
    </w:p>
    <w:p w:rsidR="008A4259" w:rsidRPr="00F30EF4" w:rsidRDefault="008A4259" w:rsidP="0074415B">
      <w:pPr>
        <w:pStyle w:val="a5"/>
        <w:spacing w:before="100" w:beforeAutospacing="1" w:after="120"/>
        <w:ind w:left="0"/>
        <w:jc w:val="both"/>
        <w:rPr>
          <w:sz w:val="24"/>
          <w:szCs w:val="24"/>
        </w:rPr>
      </w:pPr>
      <w:r w:rsidRPr="00F30EF4">
        <w:rPr>
          <w:sz w:val="24"/>
          <w:szCs w:val="24"/>
        </w:rPr>
        <w:t>Вывод:</w:t>
      </w:r>
      <w:r w:rsidR="0014636B" w:rsidRPr="00F30EF4">
        <w:rPr>
          <w:sz w:val="24"/>
          <w:szCs w:val="24"/>
        </w:rPr>
        <w:t xml:space="preserve"> </w:t>
      </w:r>
      <w:r w:rsidRPr="00F30EF4">
        <w:rPr>
          <w:sz w:val="24"/>
          <w:szCs w:val="24"/>
        </w:rPr>
        <w:t xml:space="preserve">В соответствии с пунктом 7 Положения </w:t>
      </w:r>
      <w:r w:rsidRPr="00F30EF4">
        <w:rPr>
          <w:bCs/>
          <w:sz w:val="24"/>
          <w:szCs w:val="24"/>
        </w:rPr>
        <w:t xml:space="preserve">о порядке проведения оценки эффективности реализации муниципальных программ, учитывая, что значение эффективности реализации Программы (ЭР) равно </w:t>
      </w:r>
      <w:r w:rsidR="00110673" w:rsidRPr="00F30EF4">
        <w:rPr>
          <w:bCs/>
          <w:sz w:val="24"/>
          <w:szCs w:val="24"/>
        </w:rPr>
        <w:t>0,</w:t>
      </w:r>
      <w:r w:rsidR="007A7BDD" w:rsidRPr="00F30EF4">
        <w:rPr>
          <w:bCs/>
          <w:sz w:val="24"/>
          <w:szCs w:val="24"/>
        </w:rPr>
        <w:t>8</w:t>
      </w:r>
      <w:r w:rsidR="00662C81">
        <w:rPr>
          <w:bCs/>
          <w:sz w:val="24"/>
          <w:szCs w:val="24"/>
        </w:rPr>
        <w:t>3</w:t>
      </w:r>
      <w:r w:rsidRPr="00F30EF4">
        <w:rPr>
          <w:bCs/>
          <w:sz w:val="24"/>
          <w:szCs w:val="24"/>
        </w:rPr>
        <w:t>, можно констатировать, что уровень эффективности реализации Муниципальной программы муниципального образования «Город Ижевск» «</w:t>
      </w:r>
      <w:r w:rsidR="005A2B81" w:rsidRPr="00F30EF4">
        <w:rPr>
          <w:bCs/>
          <w:sz w:val="24"/>
          <w:szCs w:val="24"/>
        </w:rPr>
        <w:t>Создание условий для развития бизнеса и привлечения инвестиций</w:t>
      </w:r>
      <w:r w:rsidR="000E7930" w:rsidRPr="00F30EF4">
        <w:rPr>
          <w:bCs/>
          <w:sz w:val="24"/>
          <w:szCs w:val="24"/>
        </w:rPr>
        <w:t>» в 2020</w:t>
      </w:r>
      <w:r w:rsidRPr="00F30EF4">
        <w:rPr>
          <w:bCs/>
          <w:sz w:val="24"/>
          <w:szCs w:val="24"/>
        </w:rPr>
        <w:t xml:space="preserve"> году </w:t>
      </w:r>
      <w:r w:rsidR="007A1567" w:rsidRPr="00F30EF4">
        <w:rPr>
          <w:bCs/>
          <w:sz w:val="24"/>
          <w:szCs w:val="24"/>
        </w:rPr>
        <w:t>средни</w:t>
      </w:r>
      <w:r w:rsidR="005A2B81" w:rsidRPr="00F30EF4">
        <w:rPr>
          <w:bCs/>
          <w:sz w:val="24"/>
          <w:szCs w:val="24"/>
        </w:rPr>
        <w:t>й</w:t>
      </w:r>
      <w:r w:rsidRPr="00F30EF4">
        <w:rPr>
          <w:bCs/>
          <w:sz w:val="24"/>
          <w:szCs w:val="24"/>
        </w:rPr>
        <w:t>.</w:t>
      </w:r>
    </w:p>
    <w:p w:rsidR="00CC6CA4" w:rsidRPr="00F30EF4" w:rsidRDefault="00CC6CA4" w:rsidP="00CC6CA4">
      <w:pPr>
        <w:ind w:right="283"/>
        <w:jc w:val="left"/>
        <w:rPr>
          <w:rFonts w:ascii="Times New Roman" w:hAnsi="Times New Roman" w:cs="Times New Roman"/>
          <w:sz w:val="24"/>
          <w:szCs w:val="24"/>
        </w:rPr>
      </w:pPr>
    </w:p>
    <w:p w:rsidR="00CC6CA4" w:rsidRPr="00F30EF4" w:rsidRDefault="00CC6CA4" w:rsidP="00CC6CA4">
      <w:pPr>
        <w:ind w:right="283"/>
        <w:jc w:val="left"/>
        <w:rPr>
          <w:rFonts w:ascii="Times New Roman" w:hAnsi="Times New Roman" w:cs="Times New Roman"/>
          <w:sz w:val="24"/>
          <w:szCs w:val="24"/>
        </w:rPr>
      </w:pPr>
    </w:p>
    <w:p w:rsidR="008A4259" w:rsidRPr="0035752B" w:rsidRDefault="000C2B41" w:rsidP="004B1695">
      <w:pPr>
        <w:tabs>
          <w:tab w:val="left" w:pos="9072"/>
          <w:tab w:val="left" w:pos="10629"/>
        </w:tabs>
        <w:ind w:right="-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30EF4">
        <w:rPr>
          <w:rFonts w:ascii="Times New Roman" w:hAnsi="Times New Roman" w:cs="Times New Roman"/>
          <w:sz w:val="24"/>
          <w:szCs w:val="24"/>
        </w:rPr>
        <w:t>Н</w:t>
      </w:r>
      <w:r w:rsidR="00CC6CA4" w:rsidRPr="00F30EF4">
        <w:rPr>
          <w:rFonts w:ascii="Times New Roman" w:hAnsi="Times New Roman" w:cs="Times New Roman"/>
          <w:sz w:val="24"/>
          <w:szCs w:val="24"/>
        </w:rPr>
        <w:t xml:space="preserve">ачальник Управления </w:t>
      </w:r>
      <w:r w:rsidR="00CC6CA4" w:rsidRPr="00F30EF4">
        <w:rPr>
          <w:rFonts w:ascii="Times New Roman" w:hAnsi="Times New Roman" w:cs="Times New Roman"/>
          <w:sz w:val="24"/>
          <w:szCs w:val="24"/>
        </w:rPr>
        <w:br/>
      </w:r>
      <w:r w:rsidRPr="00F30EF4">
        <w:rPr>
          <w:rFonts w:ascii="Times New Roman" w:hAnsi="Times New Roman" w:cs="Times New Roman"/>
          <w:sz w:val="24"/>
          <w:szCs w:val="24"/>
        </w:rPr>
        <w:t>экономики и инвестиций</w:t>
      </w:r>
      <w:r w:rsidRPr="00F30EF4">
        <w:rPr>
          <w:rFonts w:ascii="Times New Roman" w:hAnsi="Times New Roman" w:cs="Times New Roman"/>
          <w:sz w:val="24"/>
          <w:szCs w:val="24"/>
        </w:rPr>
        <w:tab/>
      </w:r>
      <w:r w:rsidR="000E7930" w:rsidRPr="00F30EF4">
        <w:rPr>
          <w:rFonts w:ascii="Times New Roman" w:hAnsi="Times New Roman" w:cs="Times New Roman"/>
          <w:sz w:val="24"/>
          <w:szCs w:val="24"/>
        </w:rPr>
        <w:t>Е.Ф. Леонтьев</w:t>
      </w:r>
    </w:p>
    <w:sectPr w:rsidR="008A4259" w:rsidRPr="0035752B" w:rsidSect="009A06FF">
      <w:pgSz w:w="11906" w:h="16838"/>
      <w:pgMar w:top="1134" w:right="568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AFE" w:rsidRDefault="00001AFE" w:rsidP="00C875B1">
      <w:pPr>
        <w:spacing w:before="0"/>
      </w:pPr>
      <w:r>
        <w:separator/>
      </w:r>
    </w:p>
  </w:endnote>
  <w:endnote w:type="continuationSeparator" w:id="0">
    <w:p w:rsidR="00001AFE" w:rsidRDefault="00001AFE" w:rsidP="00C875B1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AFE" w:rsidRDefault="00001AFE" w:rsidP="00C875B1">
      <w:pPr>
        <w:spacing w:before="0"/>
      </w:pPr>
      <w:r>
        <w:separator/>
      </w:r>
    </w:p>
  </w:footnote>
  <w:footnote w:type="continuationSeparator" w:id="0">
    <w:p w:rsidR="00001AFE" w:rsidRDefault="00001AFE" w:rsidP="00C875B1">
      <w:pPr>
        <w:spacing w:before="0"/>
      </w:pPr>
      <w:r>
        <w:continuationSeparator/>
      </w:r>
    </w:p>
  </w:footnote>
  <w:footnote w:id="1">
    <w:p w:rsidR="0017681F" w:rsidRDefault="0017681F">
      <w:pPr>
        <w:pStyle w:val="aa"/>
      </w:pPr>
      <w:r>
        <w:rPr>
          <w:rStyle w:val="ac"/>
        </w:rPr>
        <w:footnoteRef/>
      </w:r>
      <w:r>
        <w:t xml:space="preserve"> </w:t>
      </w:r>
      <w:r w:rsidRPr="00FD1CB7">
        <w:t>количество субъектов малого и среднего предприн</w:t>
      </w:r>
      <w:r>
        <w:t>имательства по состоянию на 10.01</w:t>
      </w:r>
      <w:r w:rsidRPr="00FD1CB7">
        <w:t>.202</w:t>
      </w:r>
      <w:r>
        <w:t>1</w:t>
      </w:r>
      <w:r w:rsidRPr="00FD1CB7">
        <w:t xml:space="preserve">г. </w:t>
      </w:r>
      <w:r>
        <w:t>Среднегодовая ч</w:t>
      </w:r>
      <w:r w:rsidRPr="00FD1CB7">
        <w:t xml:space="preserve">исленность </w:t>
      </w:r>
      <w:r>
        <w:t xml:space="preserve">населения за </w:t>
      </w:r>
      <w:r w:rsidRPr="00FD1CB7">
        <w:t>2020г.</w:t>
      </w:r>
    </w:p>
  </w:footnote>
  <w:footnote w:id="2">
    <w:p w:rsidR="0017681F" w:rsidRDefault="0017681F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32B2"/>
    <w:multiLevelType w:val="hybridMultilevel"/>
    <w:tmpl w:val="B7D0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2926FB"/>
    <w:multiLevelType w:val="hybridMultilevel"/>
    <w:tmpl w:val="4490CA44"/>
    <w:lvl w:ilvl="0" w:tplc="EF58B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EC4E19"/>
    <w:multiLevelType w:val="hybridMultilevel"/>
    <w:tmpl w:val="A566D586"/>
    <w:lvl w:ilvl="0" w:tplc="E1A89F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744985"/>
    <w:multiLevelType w:val="hybridMultilevel"/>
    <w:tmpl w:val="4D46D540"/>
    <w:lvl w:ilvl="0" w:tplc="92427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811C7"/>
    <w:multiLevelType w:val="hybridMultilevel"/>
    <w:tmpl w:val="85CA13D0"/>
    <w:lvl w:ilvl="0" w:tplc="E1A89F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21E7899"/>
    <w:multiLevelType w:val="hybridMultilevel"/>
    <w:tmpl w:val="ABD21A2E"/>
    <w:lvl w:ilvl="0" w:tplc="4C22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D24BC"/>
    <w:multiLevelType w:val="hybridMultilevel"/>
    <w:tmpl w:val="D5386742"/>
    <w:lvl w:ilvl="0" w:tplc="EF58B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23A9B"/>
    <w:multiLevelType w:val="hybridMultilevel"/>
    <w:tmpl w:val="0D582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631841"/>
    <w:multiLevelType w:val="hybridMultilevel"/>
    <w:tmpl w:val="749CE346"/>
    <w:lvl w:ilvl="0" w:tplc="EF58B4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58CB2170"/>
    <w:multiLevelType w:val="hybridMultilevel"/>
    <w:tmpl w:val="E35CF7FA"/>
    <w:lvl w:ilvl="0" w:tplc="0419000F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B91CD6"/>
    <w:multiLevelType w:val="hybridMultilevel"/>
    <w:tmpl w:val="72884740"/>
    <w:lvl w:ilvl="0" w:tplc="EF58B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534E9"/>
    <w:multiLevelType w:val="hybridMultilevel"/>
    <w:tmpl w:val="6C7EB6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9975E87"/>
    <w:multiLevelType w:val="hybridMultilevel"/>
    <w:tmpl w:val="842E6BF8"/>
    <w:lvl w:ilvl="0" w:tplc="009A6B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D8E"/>
    <w:rsid w:val="000009C0"/>
    <w:rsid w:val="00001AFE"/>
    <w:rsid w:val="000037E6"/>
    <w:rsid w:val="00004C76"/>
    <w:rsid w:val="0000569F"/>
    <w:rsid w:val="000057B1"/>
    <w:rsid w:val="000059B8"/>
    <w:rsid w:val="00011196"/>
    <w:rsid w:val="0001220A"/>
    <w:rsid w:val="00013265"/>
    <w:rsid w:val="00013B1C"/>
    <w:rsid w:val="00014DC6"/>
    <w:rsid w:val="00016BB4"/>
    <w:rsid w:val="00017A58"/>
    <w:rsid w:val="00017CA2"/>
    <w:rsid w:val="00020707"/>
    <w:rsid w:val="00022A1E"/>
    <w:rsid w:val="00024322"/>
    <w:rsid w:val="0002435A"/>
    <w:rsid w:val="00025564"/>
    <w:rsid w:val="0002576B"/>
    <w:rsid w:val="000315A4"/>
    <w:rsid w:val="00032411"/>
    <w:rsid w:val="00033421"/>
    <w:rsid w:val="0003343A"/>
    <w:rsid w:val="00033FC3"/>
    <w:rsid w:val="00034F9E"/>
    <w:rsid w:val="00035102"/>
    <w:rsid w:val="000355F0"/>
    <w:rsid w:val="00036D98"/>
    <w:rsid w:val="0003729D"/>
    <w:rsid w:val="00037560"/>
    <w:rsid w:val="0004143D"/>
    <w:rsid w:val="00041F86"/>
    <w:rsid w:val="00044D11"/>
    <w:rsid w:val="0005152F"/>
    <w:rsid w:val="00051A92"/>
    <w:rsid w:val="00052D18"/>
    <w:rsid w:val="0005302C"/>
    <w:rsid w:val="00054027"/>
    <w:rsid w:val="000560CC"/>
    <w:rsid w:val="00057E42"/>
    <w:rsid w:val="00060CBC"/>
    <w:rsid w:val="00061EAF"/>
    <w:rsid w:val="00062074"/>
    <w:rsid w:val="0006462B"/>
    <w:rsid w:val="00064CE7"/>
    <w:rsid w:val="00064CF7"/>
    <w:rsid w:val="00067257"/>
    <w:rsid w:val="000701AF"/>
    <w:rsid w:val="00070E19"/>
    <w:rsid w:val="00073493"/>
    <w:rsid w:val="00073BD6"/>
    <w:rsid w:val="000744EA"/>
    <w:rsid w:val="000747B6"/>
    <w:rsid w:val="0007580F"/>
    <w:rsid w:val="000768C9"/>
    <w:rsid w:val="00081525"/>
    <w:rsid w:val="000818F0"/>
    <w:rsid w:val="00083BFA"/>
    <w:rsid w:val="00084983"/>
    <w:rsid w:val="00086F7E"/>
    <w:rsid w:val="00087615"/>
    <w:rsid w:val="00092D81"/>
    <w:rsid w:val="0009348A"/>
    <w:rsid w:val="0009544A"/>
    <w:rsid w:val="00095DDE"/>
    <w:rsid w:val="00096EC5"/>
    <w:rsid w:val="000978B9"/>
    <w:rsid w:val="000A23ED"/>
    <w:rsid w:val="000A492D"/>
    <w:rsid w:val="000A4FFB"/>
    <w:rsid w:val="000A536F"/>
    <w:rsid w:val="000A5920"/>
    <w:rsid w:val="000A727E"/>
    <w:rsid w:val="000B13C5"/>
    <w:rsid w:val="000B2AB9"/>
    <w:rsid w:val="000B4EC9"/>
    <w:rsid w:val="000B66EB"/>
    <w:rsid w:val="000C0791"/>
    <w:rsid w:val="000C1502"/>
    <w:rsid w:val="000C1BA9"/>
    <w:rsid w:val="000C2B41"/>
    <w:rsid w:val="000C5F7E"/>
    <w:rsid w:val="000C6E30"/>
    <w:rsid w:val="000C6F63"/>
    <w:rsid w:val="000D067E"/>
    <w:rsid w:val="000D0CCB"/>
    <w:rsid w:val="000D1CCF"/>
    <w:rsid w:val="000D33FB"/>
    <w:rsid w:val="000D64C6"/>
    <w:rsid w:val="000D7AF9"/>
    <w:rsid w:val="000E0D45"/>
    <w:rsid w:val="000E22DE"/>
    <w:rsid w:val="000E33AE"/>
    <w:rsid w:val="000E45EE"/>
    <w:rsid w:val="000E62C2"/>
    <w:rsid w:val="000E6A55"/>
    <w:rsid w:val="000E6DE9"/>
    <w:rsid w:val="000E7930"/>
    <w:rsid w:val="000F3FB7"/>
    <w:rsid w:val="000F46E6"/>
    <w:rsid w:val="001014C5"/>
    <w:rsid w:val="0010157D"/>
    <w:rsid w:val="0010449A"/>
    <w:rsid w:val="0010724B"/>
    <w:rsid w:val="00107A0B"/>
    <w:rsid w:val="00110673"/>
    <w:rsid w:val="0011068D"/>
    <w:rsid w:val="0011080C"/>
    <w:rsid w:val="001128FE"/>
    <w:rsid w:val="00113505"/>
    <w:rsid w:val="0011356E"/>
    <w:rsid w:val="001162A7"/>
    <w:rsid w:val="0011650E"/>
    <w:rsid w:val="001225A5"/>
    <w:rsid w:val="00123C02"/>
    <w:rsid w:val="00123C45"/>
    <w:rsid w:val="0012562E"/>
    <w:rsid w:val="0012635A"/>
    <w:rsid w:val="001275A4"/>
    <w:rsid w:val="0013125C"/>
    <w:rsid w:val="0013356C"/>
    <w:rsid w:val="00137461"/>
    <w:rsid w:val="00142BC2"/>
    <w:rsid w:val="00145D28"/>
    <w:rsid w:val="00145F2E"/>
    <w:rsid w:val="0014636B"/>
    <w:rsid w:val="001468BB"/>
    <w:rsid w:val="00147044"/>
    <w:rsid w:val="00150DC2"/>
    <w:rsid w:val="00151A73"/>
    <w:rsid w:val="00153C52"/>
    <w:rsid w:val="00154E2F"/>
    <w:rsid w:val="00156558"/>
    <w:rsid w:val="0016127D"/>
    <w:rsid w:val="00161E4D"/>
    <w:rsid w:val="00163A72"/>
    <w:rsid w:val="00164381"/>
    <w:rsid w:val="00165095"/>
    <w:rsid w:val="001660BF"/>
    <w:rsid w:val="00167E5D"/>
    <w:rsid w:val="00170B9F"/>
    <w:rsid w:val="00170E06"/>
    <w:rsid w:val="00172F37"/>
    <w:rsid w:val="00175D42"/>
    <w:rsid w:val="0017681F"/>
    <w:rsid w:val="001775B6"/>
    <w:rsid w:val="001804AE"/>
    <w:rsid w:val="00180F10"/>
    <w:rsid w:val="001816A6"/>
    <w:rsid w:val="001819AC"/>
    <w:rsid w:val="00181AEA"/>
    <w:rsid w:val="00182981"/>
    <w:rsid w:val="00184429"/>
    <w:rsid w:val="00185046"/>
    <w:rsid w:val="001851DB"/>
    <w:rsid w:val="00185332"/>
    <w:rsid w:val="0018720F"/>
    <w:rsid w:val="00191177"/>
    <w:rsid w:val="001912AA"/>
    <w:rsid w:val="001922E6"/>
    <w:rsid w:val="00192456"/>
    <w:rsid w:val="00192750"/>
    <w:rsid w:val="0019522F"/>
    <w:rsid w:val="0019691F"/>
    <w:rsid w:val="00196DD5"/>
    <w:rsid w:val="001A14FD"/>
    <w:rsid w:val="001A3570"/>
    <w:rsid w:val="001A4FCA"/>
    <w:rsid w:val="001A5B9E"/>
    <w:rsid w:val="001B0A3E"/>
    <w:rsid w:val="001B17FA"/>
    <w:rsid w:val="001B3E5E"/>
    <w:rsid w:val="001B3F15"/>
    <w:rsid w:val="001B41D3"/>
    <w:rsid w:val="001B41D5"/>
    <w:rsid w:val="001B5502"/>
    <w:rsid w:val="001B7DC5"/>
    <w:rsid w:val="001B7F09"/>
    <w:rsid w:val="001C058F"/>
    <w:rsid w:val="001C4AA5"/>
    <w:rsid w:val="001C5E2D"/>
    <w:rsid w:val="001C66A4"/>
    <w:rsid w:val="001D0F82"/>
    <w:rsid w:val="001D149A"/>
    <w:rsid w:val="001D5DB5"/>
    <w:rsid w:val="001D71C5"/>
    <w:rsid w:val="001D7615"/>
    <w:rsid w:val="001E0D74"/>
    <w:rsid w:val="001E1B34"/>
    <w:rsid w:val="001E2C0B"/>
    <w:rsid w:val="001E5048"/>
    <w:rsid w:val="001E53D8"/>
    <w:rsid w:val="001E6094"/>
    <w:rsid w:val="001F0038"/>
    <w:rsid w:val="001F11DB"/>
    <w:rsid w:val="001F2BFE"/>
    <w:rsid w:val="001F3BDC"/>
    <w:rsid w:val="001F446A"/>
    <w:rsid w:val="001F511B"/>
    <w:rsid w:val="001F6B63"/>
    <w:rsid w:val="0020142B"/>
    <w:rsid w:val="002016F6"/>
    <w:rsid w:val="00201906"/>
    <w:rsid w:val="0020262E"/>
    <w:rsid w:val="00203793"/>
    <w:rsid w:val="00203C2D"/>
    <w:rsid w:val="00203DEE"/>
    <w:rsid w:val="0020431F"/>
    <w:rsid w:val="00206A9F"/>
    <w:rsid w:val="002104CE"/>
    <w:rsid w:val="0021232D"/>
    <w:rsid w:val="00213FC8"/>
    <w:rsid w:val="00214252"/>
    <w:rsid w:val="002145D0"/>
    <w:rsid w:val="002161E6"/>
    <w:rsid w:val="00217195"/>
    <w:rsid w:val="00217B98"/>
    <w:rsid w:val="002209AA"/>
    <w:rsid w:val="00223A9F"/>
    <w:rsid w:val="00225199"/>
    <w:rsid w:val="00230B1C"/>
    <w:rsid w:val="00230CF0"/>
    <w:rsid w:val="00231674"/>
    <w:rsid w:val="00231D80"/>
    <w:rsid w:val="002328CE"/>
    <w:rsid w:val="00232E39"/>
    <w:rsid w:val="00232F1F"/>
    <w:rsid w:val="00232FC8"/>
    <w:rsid w:val="00233D20"/>
    <w:rsid w:val="0023443F"/>
    <w:rsid w:val="00234791"/>
    <w:rsid w:val="00235D65"/>
    <w:rsid w:val="002367B8"/>
    <w:rsid w:val="00241FA4"/>
    <w:rsid w:val="002425C5"/>
    <w:rsid w:val="0024357D"/>
    <w:rsid w:val="002460C5"/>
    <w:rsid w:val="002472E8"/>
    <w:rsid w:val="0024788F"/>
    <w:rsid w:val="00247D97"/>
    <w:rsid w:val="002505F8"/>
    <w:rsid w:val="0025118E"/>
    <w:rsid w:val="00252F89"/>
    <w:rsid w:val="00253738"/>
    <w:rsid w:val="00256A61"/>
    <w:rsid w:val="0026123B"/>
    <w:rsid w:val="00263009"/>
    <w:rsid w:val="002631A9"/>
    <w:rsid w:val="00263EEC"/>
    <w:rsid w:val="0026619B"/>
    <w:rsid w:val="0026684C"/>
    <w:rsid w:val="00267024"/>
    <w:rsid w:val="002672E9"/>
    <w:rsid w:val="00270522"/>
    <w:rsid w:val="00270EE5"/>
    <w:rsid w:val="00273FD1"/>
    <w:rsid w:val="0027467F"/>
    <w:rsid w:val="00275FF4"/>
    <w:rsid w:val="002773F8"/>
    <w:rsid w:val="002851E5"/>
    <w:rsid w:val="00285383"/>
    <w:rsid w:val="00286196"/>
    <w:rsid w:val="00286F3E"/>
    <w:rsid w:val="0028751E"/>
    <w:rsid w:val="00287997"/>
    <w:rsid w:val="0029425D"/>
    <w:rsid w:val="0029560E"/>
    <w:rsid w:val="00295CC3"/>
    <w:rsid w:val="002966CA"/>
    <w:rsid w:val="002973C3"/>
    <w:rsid w:val="002A0950"/>
    <w:rsid w:val="002A1CCB"/>
    <w:rsid w:val="002A6804"/>
    <w:rsid w:val="002A6D82"/>
    <w:rsid w:val="002A6EE8"/>
    <w:rsid w:val="002B128F"/>
    <w:rsid w:val="002B1382"/>
    <w:rsid w:val="002B1A7F"/>
    <w:rsid w:val="002B570F"/>
    <w:rsid w:val="002B674A"/>
    <w:rsid w:val="002B7845"/>
    <w:rsid w:val="002C1716"/>
    <w:rsid w:val="002C3B0B"/>
    <w:rsid w:val="002C4E27"/>
    <w:rsid w:val="002C4EB2"/>
    <w:rsid w:val="002C52A8"/>
    <w:rsid w:val="002C5583"/>
    <w:rsid w:val="002C7C2E"/>
    <w:rsid w:val="002D06B8"/>
    <w:rsid w:val="002D0C99"/>
    <w:rsid w:val="002D14FF"/>
    <w:rsid w:val="002D25EB"/>
    <w:rsid w:val="002E2142"/>
    <w:rsid w:val="002E36F8"/>
    <w:rsid w:val="002E496E"/>
    <w:rsid w:val="002E5FE3"/>
    <w:rsid w:val="002E6701"/>
    <w:rsid w:val="002E6B12"/>
    <w:rsid w:val="002E7027"/>
    <w:rsid w:val="002F270D"/>
    <w:rsid w:val="002F3386"/>
    <w:rsid w:val="002F38A5"/>
    <w:rsid w:val="002F3B32"/>
    <w:rsid w:val="002F3CA5"/>
    <w:rsid w:val="002F4B8A"/>
    <w:rsid w:val="002F4C22"/>
    <w:rsid w:val="002F65E6"/>
    <w:rsid w:val="002F70CB"/>
    <w:rsid w:val="002F7BB0"/>
    <w:rsid w:val="0030007C"/>
    <w:rsid w:val="00300548"/>
    <w:rsid w:val="0030183B"/>
    <w:rsid w:val="00301BDA"/>
    <w:rsid w:val="00301DF9"/>
    <w:rsid w:val="0030209A"/>
    <w:rsid w:val="00302DBB"/>
    <w:rsid w:val="00303C3B"/>
    <w:rsid w:val="003076B8"/>
    <w:rsid w:val="00307DFC"/>
    <w:rsid w:val="00310D03"/>
    <w:rsid w:val="00312170"/>
    <w:rsid w:val="00314F3C"/>
    <w:rsid w:val="00315A24"/>
    <w:rsid w:val="0032204B"/>
    <w:rsid w:val="00324E5B"/>
    <w:rsid w:val="003253E0"/>
    <w:rsid w:val="003307B8"/>
    <w:rsid w:val="0033104A"/>
    <w:rsid w:val="0033145D"/>
    <w:rsid w:val="00331510"/>
    <w:rsid w:val="00332492"/>
    <w:rsid w:val="00333598"/>
    <w:rsid w:val="003377DB"/>
    <w:rsid w:val="00341441"/>
    <w:rsid w:val="003435CB"/>
    <w:rsid w:val="00343E90"/>
    <w:rsid w:val="00345341"/>
    <w:rsid w:val="00345D95"/>
    <w:rsid w:val="00346254"/>
    <w:rsid w:val="00347757"/>
    <w:rsid w:val="0035492F"/>
    <w:rsid w:val="00354EDB"/>
    <w:rsid w:val="003558E0"/>
    <w:rsid w:val="00355C27"/>
    <w:rsid w:val="00355E74"/>
    <w:rsid w:val="003569C0"/>
    <w:rsid w:val="00356B54"/>
    <w:rsid w:val="0035752B"/>
    <w:rsid w:val="0036012B"/>
    <w:rsid w:val="00360CD6"/>
    <w:rsid w:val="003621A4"/>
    <w:rsid w:val="00362A7F"/>
    <w:rsid w:val="00365AD3"/>
    <w:rsid w:val="00366706"/>
    <w:rsid w:val="003676FE"/>
    <w:rsid w:val="003679B9"/>
    <w:rsid w:val="00367A76"/>
    <w:rsid w:val="003707F0"/>
    <w:rsid w:val="0037466C"/>
    <w:rsid w:val="003746C4"/>
    <w:rsid w:val="00382F00"/>
    <w:rsid w:val="00383142"/>
    <w:rsid w:val="00390CFD"/>
    <w:rsid w:val="0039142C"/>
    <w:rsid w:val="00391CCC"/>
    <w:rsid w:val="003938D9"/>
    <w:rsid w:val="00395C2C"/>
    <w:rsid w:val="00395C96"/>
    <w:rsid w:val="00396746"/>
    <w:rsid w:val="00397829"/>
    <w:rsid w:val="00397999"/>
    <w:rsid w:val="003A15F8"/>
    <w:rsid w:val="003A160B"/>
    <w:rsid w:val="003A1A58"/>
    <w:rsid w:val="003A2FAD"/>
    <w:rsid w:val="003A6C6B"/>
    <w:rsid w:val="003B01C1"/>
    <w:rsid w:val="003B1951"/>
    <w:rsid w:val="003B1E4B"/>
    <w:rsid w:val="003B25F6"/>
    <w:rsid w:val="003B55F8"/>
    <w:rsid w:val="003B7B93"/>
    <w:rsid w:val="003C1FAD"/>
    <w:rsid w:val="003C27E7"/>
    <w:rsid w:val="003C3119"/>
    <w:rsid w:val="003C414A"/>
    <w:rsid w:val="003C4557"/>
    <w:rsid w:val="003C6B1C"/>
    <w:rsid w:val="003D0805"/>
    <w:rsid w:val="003D1DC3"/>
    <w:rsid w:val="003D20D7"/>
    <w:rsid w:val="003D3317"/>
    <w:rsid w:val="003D3AFE"/>
    <w:rsid w:val="003D5BF7"/>
    <w:rsid w:val="003D7C6E"/>
    <w:rsid w:val="003E047E"/>
    <w:rsid w:val="003E1C34"/>
    <w:rsid w:val="003E3E26"/>
    <w:rsid w:val="003E3F7A"/>
    <w:rsid w:val="003E5836"/>
    <w:rsid w:val="003E6ED9"/>
    <w:rsid w:val="003E7D7C"/>
    <w:rsid w:val="003F3F8B"/>
    <w:rsid w:val="003F46A3"/>
    <w:rsid w:val="003F4D41"/>
    <w:rsid w:val="003F6F87"/>
    <w:rsid w:val="003F75FE"/>
    <w:rsid w:val="003F784D"/>
    <w:rsid w:val="0040054D"/>
    <w:rsid w:val="0040128B"/>
    <w:rsid w:val="004058C3"/>
    <w:rsid w:val="0040635E"/>
    <w:rsid w:val="004073F4"/>
    <w:rsid w:val="0041064B"/>
    <w:rsid w:val="004146E6"/>
    <w:rsid w:val="00414B08"/>
    <w:rsid w:val="004151F1"/>
    <w:rsid w:val="004163E1"/>
    <w:rsid w:val="004207D6"/>
    <w:rsid w:val="00421521"/>
    <w:rsid w:val="004241E1"/>
    <w:rsid w:val="004243B4"/>
    <w:rsid w:val="0042474C"/>
    <w:rsid w:val="004273AB"/>
    <w:rsid w:val="0043033C"/>
    <w:rsid w:val="00430442"/>
    <w:rsid w:val="00432318"/>
    <w:rsid w:val="00435BBC"/>
    <w:rsid w:val="00441EA9"/>
    <w:rsid w:val="00442018"/>
    <w:rsid w:val="004421F5"/>
    <w:rsid w:val="0044235B"/>
    <w:rsid w:val="00443EA3"/>
    <w:rsid w:val="004462CA"/>
    <w:rsid w:val="00453BF6"/>
    <w:rsid w:val="00456B9E"/>
    <w:rsid w:val="004571EB"/>
    <w:rsid w:val="00460098"/>
    <w:rsid w:val="00460545"/>
    <w:rsid w:val="004621D7"/>
    <w:rsid w:val="00462871"/>
    <w:rsid w:val="00463884"/>
    <w:rsid w:val="00465558"/>
    <w:rsid w:val="004669C9"/>
    <w:rsid w:val="00466ECC"/>
    <w:rsid w:val="00472380"/>
    <w:rsid w:val="00472F96"/>
    <w:rsid w:val="00473CDC"/>
    <w:rsid w:val="004746DE"/>
    <w:rsid w:val="0047629A"/>
    <w:rsid w:val="004772A6"/>
    <w:rsid w:val="00483F74"/>
    <w:rsid w:val="00486112"/>
    <w:rsid w:val="00486FD9"/>
    <w:rsid w:val="00490526"/>
    <w:rsid w:val="00491C50"/>
    <w:rsid w:val="00493191"/>
    <w:rsid w:val="00496037"/>
    <w:rsid w:val="0049678F"/>
    <w:rsid w:val="0049713F"/>
    <w:rsid w:val="004A09AA"/>
    <w:rsid w:val="004A1C38"/>
    <w:rsid w:val="004A2E6C"/>
    <w:rsid w:val="004A45F4"/>
    <w:rsid w:val="004A6BAF"/>
    <w:rsid w:val="004A6DF3"/>
    <w:rsid w:val="004A7D7C"/>
    <w:rsid w:val="004A7E06"/>
    <w:rsid w:val="004B1695"/>
    <w:rsid w:val="004B2260"/>
    <w:rsid w:val="004B4171"/>
    <w:rsid w:val="004B54D0"/>
    <w:rsid w:val="004B7191"/>
    <w:rsid w:val="004B7C6E"/>
    <w:rsid w:val="004C012C"/>
    <w:rsid w:val="004C0904"/>
    <w:rsid w:val="004C3FD2"/>
    <w:rsid w:val="004C40C8"/>
    <w:rsid w:val="004C40E3"/>
    <w:rsid w:val="004D02D4"/>
    <w:rsid w:val="004D05A8"/>
    <w:rsid w:val="004D1E55"/>
    <w:rsid w:val="004D253B"/>
    <w:rsid w:val="004D29CF"/>
    <w:rsid w:val="004D2A75"/>
    <w:rsid w:val="004D3CEA"/>
    <w:rsid w:val="004D3FA8"/>
    <w:rsid w:val="004D41C1"/>
    <w:rsid w:val="004D4B0B"/>
    <w:rsid w:val="004D4EC4"/>
    <w:rsid w:val="004D67BF"/>
    <w:rsid w:val="004D7B55"/>
    <w:rsid w:val="004E01AC"/>
    <w:rsid w:val="004E0A5E"/>
    <w:rsid w:val="004E2AAC"/>
    <w:rsid w:val="004E3375"/>
    <w:rsid w:val="004E4687"/>
    <w:rsid w:val="004E5F3C"/>
    <w:rsid w:val="004E702D"/>
    <w:rsid w:val="004E7970"/>
    <w:rsid w:val="004F154F"/>
    <w:rsid w:val="004F62DE"/>
    <w:rsid w:val="004F63B4"/>
    <w:rsid w:val="00501817"/>
    <w:rsid w:val="00501D05"/>
    <w:rsid w:val="005029DD"/>
    <w:rsid w:val="00503731"/>
    <w:rsid w:val="00504296"/>
    <w:rsid w:val="00504EA3"/>
    <w:rsid w:val="00505575"/>
    <w:rsid w:val="00506DF4"/>
    <w:rsid w:val="00507179"/>
    <w:rsid w:val="005102D6"/>
    <w:rsid w:val="005116D6"/>
    <w:rsid w:val="00514993"/>
    <w:rsid w:val="005168D6"/>
    <w:rsid w:val="00516955"/>
    <w:rsid w:val="00517793"/>
    <w:rsid w:val="00517B18"/>
    <w:rsid w:val="005218CE"/>
    <w:rsid w:val="0052380B"/>
    <w:rsid w:val="005312A5"/>
    <w:rsid w:val="005320BE"/>
    <w:rsid w:val="00533BD2"/>
    <w:rsid w:val="00535CFA"/>
    <w:rsid w:val="005379EA"/>
    <w:rsid w:val="0054198D"/>
    <w:rsid w:val="00541B1E"/>
    <w:rsid w:val="00546AE9"/>
    <w:rsid w:val="00547D04"/>
    <w:rsid w:val="005507D2"/>
    <w:rsid w:val="005509B8"/>
    <w:rsid w:val="00550F2A"/>
    <w:rsid w:val="005542E5"/>
    <w:rsid w:val="00554A3A"/>
    <w:rsid w:val="00556895"/>
    <w:rsid w:val="00556E1D"/>
    <w:rsid w:val="00561628"/>
    <w:rsid w:val="00561666"/>
    <w:rsid w:val="0056721E"/>
    <w:rsid w:val="0057026F"/>
    <w:rsid w:val="005727A1"/>
    <w:rsid w:val="00573019"/>
    <w:rsid w:val="0057394C"/>
    <w:rsid w:val="00574A93"/>
    <w:rsid w:val="0058042B"/>
    <w:rsid w:val="00581434"/>
    <w:rsid w:val="005814F6"/>
    <w:rsid w:val="00581708"/>
    <w:rsid w:val="00582883"/>
    <w:rsid w:val="00582D11"/>
    <w:rsid w:val="005833F8"/>
    <w:rsid w:val="00583E30"/>
    <w:rsid w:val="005842D9"/>
    <w:rsid w:val="0058495B"/>
    <w:rsid w:val="0058639D"/>
    <w:rsid w:val="00587667"/>
    <w:rsid w:val="00587D56"/>
    <w:rsid w:val="00591101"/>
    <w:rsid w:val="00592140"/>
    <w:rsid w:val="00592398"/>
    <w:rsid w:val="00592C63"/>
    <w:rsid w:val="005930F3"/>
    <w:rsid w:val="005932AC"/>
    <w:rsid w:val="00593745"/>
    <w:rsid w:val="00593EBA"/>
    <w:rsid w:val="00594A62"/>
    <w:rsid w:val="0059654E"/>
    <w:rsid w:val="005965C5"/>
    <w:rsid w:val="00596DB8"/>
    <w:rsid w:val="00597890"/>
    <w:rsid w:val="005A1A0A"/>
    <w:rsid w:val="005A2B81"/>
    <w:rsid w:val="005B1B3B"/>
    <w:rsid w:val="005B1DB5"/>
    <w:rsid w:val="005B29CE"/>
    <w:rsid w:val="005B414A"/>
    <w:rsid w:val="005B6510"/>
    <w:rsid w:val="005C0099"/>
    <w:rsid w:val="005C1CF9"/>
    <w:rsid w:val="005C1D0E"/>
    <w:rsid w:val="005C1EE7"/>
    <w:rsid w:val="005C4D59"/>
    <w:rsid w:val="005C55C2"/>
    <w:rsid w:val="005C6C29"/>
    <w:rsid w:val="005D004D"/>
    <w:rsid w:val="005D343E"/>
    <w:rsid w:val="005D4251"/>
    <w:rsid w:val="005D5406"/>
    <w:rsid w:val="005D630F"/>
    <w:rsid w:val="005E1884"/>
    <w:rsid w:val="005E35D1"/>
    <w:rsid w:val="005E4E61"/>
    <w:rsid w:val="005E53BA"/>
    <w:rsid w:val="005F0057"/>
    <w:rsid w:val="005F031B"/>
    <w:rsid w:val="005F0EB2"/>
    <w:rsid w:val="005F3F7F"/>
    <w:rsid w:val="005F473D"/>
    <w:rsid w:val="005F4B7B"/>
    <w:rsid w:val="005F79F5"/>
    <w:rsid w:val="006004CE"/>
    <w:rsid w:val="006023E2"/>
    <w:rsid w:val="00604105"/>
    <w:rsid w:val="00606A09"/>
    <w:rsid w:val="00606BB2"/>
    <w:rsid w:val="006072D5"/>
    <w:rsid w:val="00607E45"/>
    <w:rsid w:val="006102CE"/>
    <w:rsid w:val="006104A8"/>
    <w:rsid w:val="00610ECA"/>
    <w:rsid w:val="00611356"/>
    <w:rsid w:val="00613A40"/>
    <w:rsid w:val="0061450F"/>
    <w:rsid w:val="00615EF8"/>
    <w:rsid w:val="00617499"/>
    <w:rsid w:val="00621AF9"/>
    <w:rsid w:val="006224CA"/>
    <w:rsid w:val="00624D9A"/>
    <w:rsid w:val="006259AD"/>
    <w:rsid w:val="00631C96"/>
    <w:rsid w:val="00631EBD"/>
    <w:rsid w:val="00635C50"/>
    <w:rsid w:val="00636E89"/>
    <w:rsid w:val="00641C88"/>
    <w:rsid w:val="006426AD"/>
    <w:rsid w:val="00644331"/>
    <w:rsid w:val="00644CA8"/>
    <w:rsid w:val="00646577"/>
    <w:rsid w:val="00651205"/>
    <w:rsid w:val="00652B4B"/>
    <w:rsid w:val="006537FF"/>
    <w:rsid w:val="0065730F"/>
    <w:rsid w:val="006601E6"/>
    <w:rsid w:val="00660620"/>
    <w:rsid w:val="00661DCA"/>
    <w:rsid w:val="00662C81"/>
    <w:rsid w:val="00664677"/>
    <w:rsid w:val="0066773D"/>
    <w:rsid w:val="006736DD"/>
    <w:rsid w:val="00675159"/>
    <w:rsid w:val="0067516A"/>
    <w:rsid w:val="00675B4F"/>
    <w:rsid w:val="006760AD"/>
    <w:rsid w:val="00676156"/>
    <w:rsid w:val="0067646C"/>
    <w:rsid w:val="0067761D"/>
    <w:rsid w:val="0068473C"/>
    <w:rsid w:val="00685CEF"/>
    <w:rsid w:val="006906AE"/>
    <w:rsid w:val="00694B48"/>
    <w:rsid w:val="00695B55"/>
    <w:rsid w:val="00696DC9"/>
    <w:rsid w:val="006A0D82"/>
    <w:rsid w:val="006A1F74"/>
    <w:rsid w:val="006A326A"/>
    <w:rsid w:val="006A3747"/>
    <w:rsid w:val="006A3F12"/>
    <w:rsid w:val="006A3F7A"/>
    <w:rsid w:val="006A4A66"/>
    <w:rsid w:val="006A6099"/>
    <w:rsid w:val="006A6CEF"/>
    <w:rsid w:val="006B11AD"/>
    <w:rsid w:val="006B2E9A"/>
    <w:rsid w:val="006B32E2"/>
    <w:rsid w:val="006B5996"/>
    <w:rsid w:val="006C0C0A"/>
    <w:rsid w:val="006C1EB4"/>
    <w:rsid w:val="006C2A27"/>
    <w:rsid w:val="006C43BF"/>
    <w:rsid w:val="006C4B2C"/>
    <w:rsid w:val="006C5C45"/>
    <w:rsid w:val="006C61B3"/>
    <w:rsid w:val="006C75C9"/>
    <w:rsid w:val="006C7F21"/>
    <w:rsid w:val="006D4A16"/>
    <w:rsid w:val="006D7468"/>
    <w:rsid w:val="006E01B6"/>
    <w:rsid w:val="006E37B1"/>
    <w:rsid w:val="006E4933"/>
    <w:rsid w:val="006E6D37"/>
    <w:rsid w:val="006F0606"/>
    <w:rsid w:val="006F1E45"/>
    <w:rsid w:val="006F24FB"/>
    <w:rsid w:val="006F2520"/>
    <w:rsid w:val="006F58B5"/>
    <w:rsid w:val="00700CF5"/>
    <w:rsid w:val="00701797"/>
    <w:rsid w:val="00704233"/>
    <w:rsid w:val="00704525"/>
    <w:rsid w:val="0070733E"/>
    <w:rsid w:val="007075A0"/>
    <w:rsid w:val="007117B1"/>
    <w:rsid w:val="00713BE3"/>
    <w:rsid w:val="0071544F"/>
    <w:rsid w:val="00717930"/>
    <w:rsid w:val="007179EB"/>
    <w:rsid w:val="00717EC4"/>
    <w:rsid w:val="00723607"/>
    <w:rsid w:val="007245BC"/>
    <w:rsid w:val="00724EB8"/>
    <w:rsid w:val="007276BE"/>
    <w:rsid w:val="007303D2"/>
    <w:rsid w:val="00733671"/>
    <w:rsid w:val="00734136"/>
    <w:rsid w:val="00734E99"/>
    <w:rsid w:val="00734F7F"/>
    <w:rsid w:val="00737976"/>
    <w:rsid w:val="007379AE"/>
    <w:rsid w:val="007421DC"/>
    <w:rsid w:val="007421E8"/>
    <w:rsid w:val="00742476"/>
    <w:rsid w:val="0074415B"/>
    <w:rsid w:val="00744445"/>
    <w:rsid w:val="00745898"/>
    <w:rsid w:val="00746DF1"/>
    <w:rsid w:val="0074778D"/>
    <w:rsid w:val="00747D32"/>
    <w:rsid w:val="00751D79"/>
    <w:rsid w:val="00753B70"/>
    <w:rsid w:val="00755351"/>
    <w:rsid w:val="007560D5"/>
    <w:rsid w:val="007573E0"/>
    <w:rsid w:val="00757B43"/>
    <w:rsid w:val="00761DC9"/>
    <w:rsid w:val="00762953"/>
    <w:rsid w:val="00763639"/>
    <w:rsid w:val="00763A0D"/>
    <w:rsid w:val="007653EB"/>
    <w:rsid w:val="007663E6"/>
    <w:rsid w:val="00773160"/>
    <w:rsid w:val="0077452B"/>
    <w:rsid w:val="00777154"/>
    <w:rsid w:val="00777711"/>
    <w:rsid w:val="00780F79"/>
    <w:rsid w:val="007814BE"/>
    <w:rsid w:val="00781717"/>
    <w:rsid w:val="007847EE"/>
    <w:rsid w:val="00785472"/>
    <w:rsid w:val="00786703"/>
    <w:rsid w:val="007875F1"/>
    <w:rsid w:val="007917A6"/>
    <w:rsid w:val="0079450F"/>
    <w:rsid w:val="00794CFB"/>
    <w:rsid w:val="0079552B"/>
    <w:rsid w:val="00795E28"/>
    <w:rsid w:val="007974D2"/>
    <w:rsid w:val="00797992"/>
    <w:rsid w:val="00797BC2"/>
    <w:rsid w:val="007A086A"/>
    <w:rsid w:val="007A0A09"/>
    <w:rsid w:val="007A0F1C"/>
    <w:rsid w:val="007A1503"/>
    <w:rsid w:val="007A1567"/>
    <w:rsid w:val="007A180B"/>
    <w:rsid w:val="007A40BE"/>
    <w:rsid w:val="007A439D"/>
    <w:rsid w:val="007A459A"/>
    <w:rsid w:val="007A4D54"/>
    <w:rsid w:val="007A7BDD"/>
    <w:rsid w:val="007A7D3A"/>
    <w:rsid w:val="007B1597"/>
    <w:rsid w:val="007B16EC"/>
    <w:rsid w:val="007B2207"/>
    <w:rsid w:val="007B2D2A"/>
    <w:rsid w:val="007B3A15"/>
    <w:rsid w:val="007B3E6C"/>
    <w:rsid w:val="007B58A1"/>
    <w:rsid w:val="007B5F11"/>
    <w:rsid w:val="007B5FB3"/>
    <w:rsid w:val="007B67ED"/>
    <w:rsid w:val="007B6AB6"/>
    <w:rsid w:val="007C3A43"/>
    <w:rsid w:val="007C4129"/>
    <w:rsid w:val="007C5968"/>
    <w:rsid w:val="007C6B4F"/>
    <w:rsid w:val="007C7EB8"/>
    <w:rsid w:val="007D02EC"/>
    <w:rsid w:val="007D09EC"/>
    <w:rsid w:val="007D3AC6"/>
    <w:rsid w:val="007D5A8C"/>
    <w:rsid w:val="007D5F51"/>
    <w:rsid w:val="007D6620"/>
    <w:rsid w:val="007E07D4"/>
    <w:rsid w:val="007E19E5"/>
    <w:rsid w:val="007E3B46"/>
    <w:rsid w:val="007E5F17"/>
    <w:rsid w:val="007E6B1A"/>
    <w:rsid w:val="007F0977"/>
    <w:rsid w:val="007F1BF4"/>
    <w:rsid w:val="007F1CB2"/>
    <w:rsid w:val="007F4471"/>
    <w:rsid w:val="007F4FE3"/>
    <w:rsid w:val="007F717A"/>
    <w:rsid w:val="007F7EEE"/>
    <w:rsid w:val="008003DE"/>
    <w:rsid w:val="00800C4A"/>
    <w:rsid w:val="008035DC"/>
    <w:rsid w:val="00804ACD"/>
    <w:rsid w:val="00804C67"/>
    <w:rsid w:val="008063A1"/>
    <w:rsid w:val="00806772"/>
    <w:rsid w:val="008068CB"/>
    <w:rsid w:val="00812542"/>
    <w:rsid w:val="00813770"/>
    <w:rsid w:val="00814E1D"/>
    <w:rsid w:val="00817465"/>
    <w:rsid w:val="008220D8"/>
    <w:rsid w:val="008245C9"/>
    <w:rsid w:val="00824F2F"/>
    <w:rsid w:val="00827124"/>
    <w:rsid w:val="008307E0"/>
    <w:rsid w:val="00831145"/>
    <w:rsid w:val="00831225"/>
    <w:rsid w:val="00831BA7"/>
    <w:rsid w:val="00833577"/>
    <w:rsid w:val="008337FB"/>
    <w:rsid w:val="00835C4B"/>
    <w:rsid w:val="008364E5"/>
    <w:rsid w:val="00836F08"/>
    <w:rsid w:val="00842366"/>
    <w:rsid w:val="00843721"/>
    <w:rsid w:val="008437FD"/>
    <w:rsid w:val="008443B1"/>
    <w:rsid w:val="00844E5B"/>
    <w:rsid w:val="008475B6"/>
    <w:rsid w:val="00847C52"/>
    <w:rsid w:val="00850645"/>
    <w:rsid w:val="00850BFD"/>
    <w:rsid w:val="00851132"/>
    <w:rsid w:val="00851ADD"/>
    <w:rsid w:val="00851B5C"/>
    <w:rsid w:val="00852498"/>
    <w:rsid w:val="008526A7"/>
    <w:rsid w:val="008556DC"/>
    <w:rsid w:val="008602A3"/>
    <w:rsid w:val="0086337E"/>
    <w:rsid w:val="00864E1C"/>
    <w:rsid w:val="008654A1"/>
    <w:rsid w:val="008656DF"/>
    <w:rsid w:val="00865B1B"/>
    <w:rsid w:val="0086733C"/>
    <w:rsid w:val="0086768B"/>
    <w:rsid w:val="0086790A"/>
    <w:rsid w:val="00867EAE"/>
    <w:rsid w:val="0087149C"/>
    <w:rsid w:val="00871D75"/>
    <w:rsid w:val="00874553"/>
    <w:rsid w:val="008749FE"/>
    <w:rsid w:val="00880201"/>
    <w:rsid w:val="00885701"/>
    <w:rsid w:val="00887240"/>
    <w:rsid w:val="00887857"/>
    <w:rsid w:val="0088790E"/>
    <w:rsid w:val="00891D0F"/>
    <w:rsid w:val="008928EF"/>
    <w:rsid w:val="00893127"/>
    <w:rsid w:val="00893BA3"/>
    <w:rsid w:val="0089712A"/>
    <w:rsid w:val="008A02C9"/>
    <w:rsid w:val="008A4259"/>
    <w:rsid w:val="008A78CA"/>
    <w:rsid w:val="008B0296"/>
    <w:rsid w:val="008B02C3"/>
    <w:rsid w:val="008B06E4"/>
    <w:rsid w:val="008B0FE4"/>
    <w:rsid w:val="008B1A9F"/>
    <w:rsid w:val="008B2C1A"/>
    <w:rsid w:val="008B41F7"/>
    <w:rsid w:val="008B46FE"/>
    <w:rsid w:val="008B6873"/>
    <w:rsid w:val="008B7F6B"/>
    <w:rsid w:val="008C0135"/>
    <w:rsid w:val="008C1768"/>
    <w:rsid w:val="008C21D9"/>
    <w:rsid w:val="008C50FA"/>
    <w:rsid w:val="008C69AE"/>
    <w:rsid w:val="008D0507"/>
    <w:rsid w:val="008D1665"/>
    <w:rsid w:val="008D2673"/>
    <w:rsid w:val="008D2F9E"/>
    <w:rsid w:val="008D4856"/>
    <w:rsid w:val="008D4D02"/>
    <w:rsid w:val="008D4E6D"/>
    <w:rsid w:val="008D5782"/>
    <w:rsid w:val="008D7687"/>
    <w:rsid w:val="008D7B13"/>
    <w:rsid w:val="008E2D1C"/>
    <w:rsid w:val="008E3279"/>
    <w:rsid w:val="008E3D77"/>
    <w:rsid w:val="008E5246"/>
    <w:rsid w:val="008E7553"/>
    <w:rsid w:val="008F2C60"/>
    <w:rsid w:val="009001C9"/>
    <w:rsid w:val="009019AE"/>
    <w:rsid w:val="00903FED"/>
    <w:rsid w:val="00904B02"/>
    <w:rsid w:val="00907ABD"/>
    <w:rsid w:val="00907D0C"/>
    <w:rsid w:val="00910727"/>
    <w:rsid w:val="00913F0C"/>
    <w:rsid w:val="00915B85"/>
    <w:rsid w:val="00917E33"/>
    <w:rsid w:val="009211AB"/>
    <w:rsid w:val="00923DEB"/>
    <w:rsid w:val="00923E1B"/>
    <w:rsid w:val="009240DB"/>
    <w:rsid w:val="00925873"/>
    <w:rsid w:val="009334FA"/>
    <w:rsid w:val="00936271"/>
    <w:rsid w:val="00937C00"/>
    <w:rsid w:val="00937FBE"/>
    <w:rsid w:val="009407DB"/>
    <w:rsid w:val="0094281D"/>
    <w:rsid w:val="00942DAF"/>
    <w:rsid w:val="00943088"/>
    <w:rsid w:val="00943307"/>
    <w:rsid w:val="0094741D"/>
    <w:rsid w:val="00954AD5"/>
    <w:rsid w:val="009564AA"/>
    <w:rsid w:val="0096011B"/>
    <w:rsid w:val="009632AE"/>
    <w:rsid w:val="00967749"/>
    <w:rsid w:val="0097031D"/>
    <w:rsid w:val="00970CC8"/>
    <w:rsid w:val="00971725"/>
    <w:rsid w:val="00972E84"/>
    <w:rsid w:val="00974909"/>
    <w:rsid w:val="00974D1E"/>
    <w:rsid w:val="00980749"/>
    <w:rsid w:val="00980E41"/>
    <w:rsid w:val="009810B0"/>
    <w:rsid w:val="0098184B"/>
    <w:rsid w:val="00982C3D"/>
    <w:rsid w:val="0098441B"/>
    <w:rsid w:val="00985495"/>
    <w:rsid w:val="009864B8"/>
    <w:rsid w:val="00990111"/>
    <w:rsid w:val="00990817"/>
    <w:rsid w:val="0099404A"/>
    <w:rsid w:val="00994507"/>
    <w:rsid w:val="009947E8"/>
    <w:rsid w:val="0099595E"/>
    <w:rsid w:val="009A06FF"/>
    <w:rsid w:val="009A12B4"/>
    <w:rsid w:val="009A16B9"/>
    <w:rsid w:val="009A3580"/>
    <w:rsid w:val="009A39BA"/>
    <w:rsid w:val="009A3BA2"/>
    <w:rsid w:val="009A4A0C"/>
    <w:rsid w:val="009A551B"/>
    <w:rsid w:val="009A57C7"/>
    <w:rsid w:val="009A61D6"/>
    <w:rsid w:val="009A6421"/>
    <w:rsid w:val="009B17E9"/>
    <w:rsid w:val="009B3845"/>
    <w:rsid w:val="009B412A"/>
    <w:rsid w:val="009B7D60"/>
    <w:rsid w:val="009C1E4F"/>
    <w:rsid w:val="009C36B0"/>
    <w:rsid w:val="009D2533"/>
    <w:rsid w:val="009D2952"/>
    <w:rsid w:val="009D2C37"/>
    <w:rsid w:val="009D40A3"/>
    <w:rsid w:val="009D59B9"/>
    <w:rsid w:val="009D5C85"/>
    <w:rsid w:val="009D5D8E"/>
    <w:rsid w:val="009E0972"/>
    <w:rsid w:val="009E5088"/>
    <w:rsid w:val="009E65DF"/>
    <w:rsid w:val="009E6AC7"/>
    <w:rsid w:val="009F0160"/>
    <w:rsid w:val="009F0805"/>
    <w:rsid w:val="009F1610"/>
    <w:rsid w:val="009F2B3A"/>
    <w:rsid w:val="009F2C0D"/>
    <w:rsid w:val="009F2D52"/>
    <w:rsid w:val="009F372F"/>
    <w:rsid w:val="009F4300"/>
    <w:rsid w:val="009F6FAB"/>
    <w:rsid w:val="00A0027C"/>
    <w:rsid w:val="00A0455D"/>
    <w:rsid w:val="00A05542"/>
    <w:rsid w:val="00A05A75"/>
    <w:rsid w:val="00A1102C"/>
    <w:rsid w:val="00A13156"/>
    <w:rsid w:val="00A136C0"/>
    <w:rsid w:val="00A141B3"/>
    <w:rsid w:val="00A16DED"/>
    <w:rsid w:val="00A176CE"/>
    <w:rsid w:val="00A21328"/>
    <w:rsid w:val="00A23903"/>
    <w:rsid w:val="00A2619E"/>
    <w:rsid w:val="00A262D8"/>
    <w:rsid w:val="00A271FB"/>
    <w:rsid w:val="00A2732E"/>
    <w:rsid w:val="00A3180F"/>
    <w:rsid w:val="00A31DA7"/>
    <w:rsid w:val="00A3354A"/>
    <w:rsid w:val="00A33DA6"/>
    <w:rsid w:val="00A37DE4"/>
    <w:rsid w:val="00A40195"/>
    <w:rsid w:val="00A424F4"/>
    <w:rsid w:val="00A42E98"/>
    <w:rsid w:val="00A46042"/>
    <w:rsid w:val="00A501CE"/>
    <w:rsid w:val="00A52453"/>
    <w:rsid w:val="00A52A1A"/>
    <w:rsid w:val="00A53A19"/>
    <w:rsid w:val="00A53E52"/>
    <w:rsid w:val="00A55746"/>
    <w:rsid w:val="00A55BFF"/>
    <w:rsid w:val="00A56B79"/>
    <w:rsid w:val="00A57631"/>
    <w:rsid w:val="00A57CDE"/>
    <w:rsid w:val="00A57D6A"/>
    <w:rsid w:val="00A6044E"/>
    <w:rsid w:val="00A60BCD"/>
    <w:rsid w:val="00A61587"/>
    <w:rsid w:val="00A639B4"/>
    <w:rsid w:val="00A63EAC"/>
    <w:rsid w:val="00A7010B"/>
    <w:rsid w:val="00A70801"/>
    <w:rsid w:val="00A70AB4"/>
    <w:rsid w:val="00A73C99"/>
    <w:rsid w:val="00A7455B"/>
    <w:rsid w:val="00A7498C"/>
    <w:rsid w:val="00A75261"/>
    <w:rsid w:val="00A76F96"/>
    <w:rsid w:val="00A772C3"/>
    <w:rsid w:val="00A8048D"/>
    <w:rsid w:val="00A804B5"/>
    <w:rsid w:val="00A811B7"/>
    <w:rsid w:val="00A81B9F"/>
    <w:rsid w:val="00A82370"/>
    <w:rsid w:val="00A82FFF"/>
    <w:rsid w:val="00A837E6"/>
    <w:rsid w:val="00A84821"/>
    <w:rsid w:val="00A84EE0"/>
    <w:rsid w:val="00A85F5C"/>
    <w:rsid w:val="00A8752E"/>
    <w:rsid w:val="00A903AA"/>
    <w:rsid w:val="00A917F1"/>
    <w:rsid w:val="00A919A0"/>
    <w:rsid w:val="00A92443"/>
    <w:rsid w:val="00A95C77"/>
    <w:rsid w:val="00A968E0"/>
    <w:rsid w:val="00A9742F"/>
    <w:rsid w:val="00A97491"/>
    <w:rsid w:val="00A97635"/>
    <w:rsid w:val="00A97930"/>
    <w:rsid w:val="00AA1A7D"/>
    <w:rsid w:val="00AA264A"/>
    <w:rsid w:val="00AA2D98"/>
    <w:rsid w:val="00AA358D"/>
    <w:rsid w:val="00AA41D6"/>
    <w:rsid w:val="00AA42B5"/>
    <w:rsid w:val="00AA4911"/>
    <w:rsid w:val="00AA7EDB"/>
    <w:rsid w:val="00AB02C5"/>
    <w:rsid w:val="00AB1685"/>
    <w:rsid w:val="00AB2BF1"/>
    <w:rsid w:val="00AB2E40"/>
    <w:rsid w:val="00AB7815"/>
    <w:rsid w:val="00AB7E14"/>
    <w:rsid w:val="00AC040A"/>
    <w:rsid w:val="00AC4C57"/>
    <w:rsid w:val="00AC53B3"/>
    <w:rsid w:val="00AC63CB"/>
    <w:rsid w:val="00AC78DB"/>
    <w:rsid w:val="00AD7116"/>
    <w:rsid w:val="00AE0102"/>
    <w:rsid w:val="00AE1936"/>
    <w:rsid w:val="00AE298B"/>
    <w:rsid w:val="00AE6D1A"/>
    <w:rsid w:val="00AE72E7"/>
    <w:rsid w:val="00AF2CA5"/>
    <w:rsid w:val="00AF3DE6"/>
    <w:rsid w:val="00AF766E"/>
    <w:rsid w:val="00AF7AD9"/>
    <w:rsid w:val="00B014A2"/>
    <w:rsid w:val="00B03D8B"/>
    <w:rsid w:val="00B03DA6"/>
    <w:rsid w:val="00B04CEF"/>
    <w:rsid w:val="00B074FF"/>
    <w:rsid w:val="00B10984"/>
    <w:rsid w:val="00B11BA1"/>
    <w:rsid w:val="00B11C25"/>
    <w:rsid w:val="00B11C70"/>
    <w:rsid w:val="00B1220A"/>
    <w:rsid w:val="00B12D46"/>
    <w:rsid w:val="00B13EC5"/>
    <w:rsid w:val="00B14815"/>
    <w:rsid w:val="00B14998"/>
    <w:rsid w:val="00B15C8F"/>
    <w:rsid w:val="00B1709B"/>
    <w:rsid w:val="00B1761C"/>
    <w:rsid w:val="00B20333"/>
    <w:rsid w:val="00B2036E"/>
    <w:rsid w:val="00B225FB"/>
    <w:rsid w:val="00B257CE"/>
    <w:rsid w:val="00B2701D"/>
    <w:rsid w:val="00B270D8"/>
    <w:rsid w:val="00B27261"/>
    <w:rsid w:val="00B277ED"/>
    <w:rsid w:val="00B30936"/>
    <w:rsid w:val="00B30B6F"/>
    <w:rsid w:val="00B31231"/>
    <w:rsid w:val="00B33758"/>
    <w:rsid w:val="00B36953"/>
    <w:rsid w:val="00B41AF6"/>
    <w:rsid w:val="00B4334A"/>
    <w:rsid w:val="00B50D68"/>
    <w:rsid w:val="00B542D2"/>
    <w:rsid w:val="00B54DAF"/>
    <w:rsid w:val="00B555CA"/>
    <w:rsid w:val="00B57673"/>
    <w:rsid w:val="00B60433"/>
    <w:rsid w:val="00B60E45"/>
    <w:rsid w:val="00B65C6B"/>
    <w:rsid w:val="00B731A5"/>
    <w:rsid w:val="00B75944"/>
    <w:rsid w:val="00B76A58"/>
    <w:rsid w:val="00B77194"/>
    <w:rsid w:val="00B823E5"/>
    <w:rsid w:val="00B83209"/>
    <w:rsid w:val="00B84C2B"/>
    <w:rsid w:val="00B8522B"/>
    <w:rsid w:val="00B86788"/>
    <w:rsid w:val="00B9160A"/>
    <w:rsid w:val="00B923AC"/>
    <w:rsid w:val="00B92AB4"/>
    <w:rsid w:val="00B952C0"/>
    <w:rsid w:val="00B97C6B"/>
    <w:rsid w:val="00BA1A21"/>
    <w:rsid w:val="00BA2255"/>
    <w:rsid w:val="00BA372D"/>
    <w:rsid w:val="00BA3E43"/>
    <w:rsid w:val="00BA6690"/>
    <w:rsid w:val="00BB0059"/>
    <w:rsid w:val="00BB19FC"/>
    <w:rsid w:val="00BB5AE9"/>
    <w:rsid w:val="00BB5E90"/>
    <w:rsid w:val="00BB5FFD"/>
    <w:rsid w:val="00BB7AF3"/>
    <w:rsid w:val="00BC10A7"/>
    <w:rsid w:val="00BC112A"/>
    <w:rsid w:val="00BC1AFA"/>
    <w:rsid w:val="00BC2713"/>
    <w:rsid w:val="00BC2A0A"/>
    <w:rsid w:val="00BC2F6A"/>
    <w:rsid w:val="00BC3458"/>
    <w:rsid w:val="00BC36F7"/>
    <w:rsid w:val="00BC42B1"/>
    <w:rsid w:val="00BC4A65"/>
    <w:rsid w:val="00BC4EEA"/>
    <w:rsid w:val="00BC5FA8"/>
    <w:rsid w:val="00BC7767"/>
    <w:rsid w:val="00BC7D1D"/>
    <w:rsid w:val="00BD1C36"/>
    <w:rsid w:val="00BD2036"/>
    <w:rsid w:val="00BD3419"/>
    <w:rsid w:val="00BD3E51"/>
    <w:rsid w:val="00BD5D10"/>
    <w:rsid w:val="00BD71DA"/>
    <w:rsid w:val="00BE608E"/>
    <w:rsid w:val="00BE623A"/>
    <w:rsid w:val="00BE639B"/>
    <w:rsid w:val="00BE6E4A"/>
    <w:rsid w:val="00BE73BA"/>
    <w:rsid w:val="00BE7F24"/>
    <w:rsid w:val="00BF1068"/>
    <w:rsid w:val="00BF17F0"/>
    <w:rsid w:val="00BF1875"/>
    <w:rsid w:val="00BF2884"/>
    <w:rsid w:val="00BF40C1"/>
    <w:rsid w:val="00BF542D"/>
    <w:rsid w:val="00BF7A20"/>
    <w:rsid w:val="00C01E4B"/>
    <w:rsid w:val="00C0216D"/>
    <w:rsid w:val="00C0363D"/>
    <w:rsid w:val="00C0402B"/>
    <w:rsid w:val="00C06A81"/>
    <w:rsid w:val="00C070E7"/>
    <w:rsid w:val="00C10D2A"/>
    <w:rsid w:val="00C10D4A"/>
    <w:rsid w:val="00C11BEE"/>
    <w:rsid w:val="00C15E2B"/>
    <w:rsid w:val="00C16A28"/>
    <w:rsid w:val="00C17017"/>
    <w:rsid w:val="00C205F5"/>
    <w:rsid w:val="00C21E79"/>
    <w:rsid w:val="00C21FC5"/>
    <w:rsid w:val="00C2210A"/>
    <w:rsid w:val="00C24A7A"/>
    <w:rsid w:val="00C25C84"/>
    <w:rsid w:val="00C2623C"/>
    <w:rsid w:val="00C26AE4"/>
    <w:rsid w:val="00C27E2F"/>
    <w:rsid w:val="00C3019D"/>
    <w:rsid w:val="00C30CFE"/>
    <w:rsid w:val="00C31BA1"/>
    <w:rsid w:val="00C31D1F"/>
    <w:rsid w:val="00C3342F"/>
    <w:rsid w:val="00C34141"/>
    <w:rsid w:val="00C34386"/>
    <w:rsid w:val="00C34C44"/>
    <w:rsid w:val="00C34F2C"/>
    <w:rsid w:val="00C35033"/>
    <w:rsid w:val="00C3685A"/>
    <w:rsid w:val="00C377E3"/>
    <w:rsid w:val="00C37C27"/>
    <w:rsid w:val="00C37EB4"/>
    <w:rsid w:val="00C4090C"/>
    <w:rsid w:val="00C42986"/>
    <w:rsid w:val="00C43A86"/>
    <w:rsid w:val="00C44F5E"/>
    <w:rsid w:val="00C44FA3"/>
    <w:rsid w:val="00C45081"/>
    <w:rsid w:val="00C46100"/>
    <w:rsid w:val="00C4660F"/>
    <w:rsid w:val="00C46961"/>
    <w:rsid w:val="00C51020"/>
    <w:rsid w:val="00C51590"/>
    <w:rsid w:val="00C53595"/>
    <w:rsid w:val="00C535C0"/>
    <w:rsid w:val="00C53841"/>
    <w:rsid w:val="00C53FC8"/>
    <w:rsid w:val="00C54B1D"/>
    <w:rsid w:val="00C5586B"/>
    <w:rsid w:val="00C560C2"/>
    <w:rsid w:val="00C602E1"/>
    <w:rsid w:val="00C60B2F"/>
    <w:rsid w:val="00C628BA"/>
    <w:rsid w:val="00C64519"/>
    <w:rsid w:val="00C6465D"/>
    <w:rsid w:val="00C663FE"/>
    <w:rsid w:val="00C66C61"/>
    <w:rsid w:val="00C72404"/>
    <w:rsid w:val="00C75505"/>
    <w:rsid w:val="00C77682"/>
    <w:rsid w:val="00C77824"/>
    <w:rsid w:val="00C808AF"/>
    <w:rsid w:val="00C81E93"/>
    <w:rsid w:val="00C853F3"/>
    <w:rsid w:val="00C873C0"/>
    <w:rsid w:val="00C875AA"/>
    <w:rsid w:val="00C875B1"/>
    <w:rsid w:val="00C878FD"/>
    <w:rsid w:val="00C905FB"/>
    <w:rsid w:val="00C92417"/>
    <w:rsid w:val="00C926F4"/>
    <w:rsid w:val="00C93484"/>
    <w:rsid w:val="00C9486F"/>
    <w:rsid w:val="00C971DF"/>
    <w:rsid w:val="00C97237"/>
    <w:rsid w:val="00CA05F9"/>
    <w:rsid w:val="00CA0966"/>
    <w:rsid w:val="00CA2B4C"/>
    <w:rsid w:val="00CA4C87"/>
    <w:rsid w:val="00CA5203"/>
    <w:rsid w:val="00CB0412"/>
    <w:rsid w:val="00CB07DB"/>
    <w:rsid w:val="00CB0DFF"/>
    <w:rsid w:val="00CB1F27"/>
    <w:rsid w:val="00CB359D"/>
    <w:rsid w:val="00CB4E84"/>
    <w:rsid w:val="00CB7BE0"/>
    <w:rsid w:val="00CC05AA"/>
    <w:rsid w:val="00CC3F81"/>
    <w:rsid w:val="00CC482C"/>
    <w:rsid w:val="00CC4F07"/>
    <w:rsid w:val="00CC57FF"/>
    <w:rsid w:val="00CC60AD"/>
    <w:rsid w:val="00CC6CA4"/>
    <w:rsid w:val="00CC75BD"/>
    <w:rsid w:val="00CC7728"/>
    <w:rsid w:val="00CD0B4A"/>
    <w:rsid w:val="00CD127C"/>
    <w:rsid w:val="00CD407B"/>
    <w:rsid w:val="00CD4C6F"/>
    <w:rsid w:val="00CD52EC"/>
    <w:rsid w:val="00CD7C87"/>
    <w:rsid w:val="00CE23E6"/>
    <w:rsid w:val="00CE28A1"/>
    <w:rsid w:val="00CE31D1"/>
    <w:rsid w:val="00CF1427"/>
    <w:rsid w:val="00CF17D7"/>
    <w:rsid w:val="00CF21B9"/>
    <w:rsid w:val="00CF37D5"/>
    <w:rsid w:val="00CF6C61"/>
    <w:rsid w:val="00CF7440"/>
    <w:rsid w:val="00CF79C0"/>
    <w:rsid w:val="00D00C1C"/>
    <w:rsid w:val="00D013F0"/>
    <w:rsid w:val="00D03058"/>
    <w:rsid w:val="00D04D2C"/>
    <w:rsid w:val="00D10242"/>
    <w:rsid w:val="00D1042B"/>
    <w:rsid w:val="00D11A2E"/>
    <w:rsid w:val="00D14928"/>
    <w:rsid w:val="00D21255"/>
    <w:rsid w:val="00D212A2"/>
    <w:rsid w:val="00D223A1"/>
    <w:rsid w:val="00D22564"/>
    <w:rsid w:val="00D2299A"/>
    <w:rsid w:val="00D22DD4"/>
    <w:rsid w:val="00D22E80"/>
    <w:rsid w:val="00D24771"/>
    <w:rsid w:val="00D26052"/>
    <w:rsid w:val="00D30A3C"/>
    <w:rsid w:val="00D30FE5"/>
    <w:rsid w:val="00D347A9"/>
    <w:rsid w:val="00D36746"/>
    <w:rsid w:val="00D409CB"/>
    <w:rsid w:val="00D413BE"/>
    <w:rsid w:val="00D4572D"/>
    <w:rsid w:val="00D467D1"/>
    <w:rsid w:val="00D470AE"/>
    <w:rsid w:val="00D477A6"/>
    <w:rsid w:val="00D479AE"/>
    <w:rsid w:val="00D5220B"/>
    <w:rsid w:val="00D5747D"/>
    <w:rsid w:val="00D57589"/>
    <w:rsid w:val="00D62828"/>
    <w:rsid w:val="00D6296C"/>
    <w:rsid w:val="00D70865"/>
    <w:rsid w:val="00D70AB6"/>
    <w:rsid w:val="00D710C3"/>
    <w:rsid w:val="00D723FD"/>
    <w:rsid w:val="00D73DEB"/>
    <w:rsid w:val="00D73E6A"/>
    <w:rsid w:val="00D74A08"/>
    <w:rsid w:val="00D75B43"/>
    <w:rsid w:val="00D76598"/>
    <w:rsid w:val="00D77F02"/>
    <w:rsid w:val="00D81682"/>
    <w:rsid w:val="00D81C25"/>
    <w:rsid w:val="00D830DB"/>
    <w:rsid w:val="00D83C15"/>
    <w:rsid w:val="00D848E0"/>
    <w:rsid w:val="00D867E2"/>
    <w:rsid w:val="00D90C7F"/>
    <w:rsid w:val="00D90D90"/>
    <w:rsid w:val="00D93783"/>
    <w:rsid w:val="00D942F2"/>
    <w:rsid w:val="00D95211"/>
    <w:rsid w:val="00D972AD"/>
    <w:rsid w:val="00D97447"/>
    <w:rsid w:val="00D97552"/>
    <w:rsid w:val="00D97D9B"/>
    <w:rsid w:val="00DA047C"/>
    <w:rsid w:val="00DA1003"/>
    <w:rsid w:val="00DA130F"/>
    <w:rsid w:val="00DA297F"/>
    <w:rsid w:val="00DA3BE4"/>
    <w:rsid w:val="00DB0BB0"/>
    <w:rsid w:val="00DB2A29"/>
    <w:rsid w:val="00DB34A2"/>
    <w:rsid w:val="00DB6C1B"/>
    <w:rsid w:val="00DB7837"/>
    <w:rsid w:val="00DC3F3A"/>
    <w:rsid w:val="00DC768B"/>
    <w:rsid w:val="00DD0E4B"/>
    <w:rsid w:val="00DD47A6"/>
    <w:rsid w:val="00DD5984"/>
    <w:rsid w:val="00DD6232"/>
    <w:rsid w:val="00DE00E1"/>
    <w:rsid w:val="00DE3324"/>
    <w:rsid w:val="00DE406F"/>
    <w:rsid w:val="00DE47B6"/>
    <w:rsid w:val="00DE4847"/>
    <w:rsid w:val="00DE4DFC"/>
    <w:rsid w:val="00DE524F"/>
    <w:rsid w:val="00DE5C99"/>
    <w:rsid w:val="00DF149F"/>
    <w:rsid w:val="00DF3B5F"/>
    <w:rsid w:val="00DF46C1"/>
    <w:rsid w:val="00DF5837"/>
    <w:rsid w:val="00DF7472"/>
    <w:rsid w:val="00DF76EC"/>
    <w:rsid w:val="00E00F2E"/>
    <w:rsid w:val="00E02F5F"/>
    <w:rsid w:val="00E039C0"/>
    <w:rsid w:val="00E040F7"/>
    <w:rsid w:val="00E04E2C"/>
    <w:rsid w:val="00E0622A"/>
    <w:rsid w:val="00E06471"/>
    <w:rsid w:val="00E06A4F"/>
    <w:rsid w:val="00E0734E"/>
    <w:rsid w:val="00E076D9"/>
    <w:rsid w:val="00E107A5"/>
    <w:rsid w:val="00E1441C"/>
    <w:rsid w:val="00E170B1"/>
    <w:rsid w:val="00E202D5"/>
    <w:rsid w:val="00E20B97"/>
    <w:rsid w:val="00E219D6"/>
    <w:rsid w:val="00E24226"/>
    <w:rsid w:val="00E2529E"/>
    <w:rsid w:val="00E257E3"/>
    <w:rsid w:val="00E25C76"/>
    <w:rsid w:val="00E2642B"/>
    <w:rsid w:val="00E304F0"/>
    <w:rsid w:val="00E30D73"/>
    <w:rsid w:val="00E31B78"/>
    <w:rsid w:val="00E35527"/>
    <w:rsid w:val="00E35A77"/>
    <w:rsid w:val="00E36637"/>
    <w:rsid w:val="00E37E12"/>
    <w:rsid w:val="00E37F29"/>
    <w:rsid w:val="00E4251E"/>
    <w:rsid w:val="00E439E0"/>
    <w:rsid w:val="00E44EA6"/>
    <w:rsid w:val="00E45DF8"/>
    <w:rsid w:val="00E513B1"/>
    <w:rsid w:val="00E516E1"/>
    <w:rsid w:val="00E52D7A"/>
    <w:rsid w:val="00E54B48"/>
    <w:rsid w:val="00E5506A"/>
    <w:rsid w:val="00E55636"/>
    <w:rsid w:val="00E55B11"/>
    <w:rsid w:val="00E55F83"/>
    <w:rsid w:val="00E5676F"/>
    <w:rsid w:val="00E56971"/>
    <w:rsid w:val="00E6581A"/>
    <w:rsid w:val="00E65940"/>
    <w:rsid w:val="00E6731D"/>
    <w:rsid w:val="00E6760E"/>
    <w:rsid w:val="00E67EAD"/>
    <w:rsid w:val="00E71533"/>
    <w:rsid w:val="00E71994"/>
    <w:rsid w:val="00E71A06"/>
    <w:rsid w:val="00E71AF0"/>
    <w:rsid w:val="00E71E01"/>
    <w:rsid w:val="00E71E06"/>
    <w:rsid w:val="00E74944"/>
    <w:rsid w:val="00E7548E"/>
    <w:rsid w:val="00E7554D"/>
    <w:rsid w:val="00E75CC9"/>
    <w:rsid w:val="00E77ABE"/>
    <w:rsid w:val="00E803AA"/>
    <w:rsid w:val="00E82365"/>
    <w:rsid w:val="00E82758"/>
    <w:rsid w:val="00E8445D"/>
    <w:rsid w:val="00E85025"/>
    <w:rsid w:val="00E858C1"/>
    <w:rsid w:val="00E85DED"/>
    <w:rsid w:val="00E9056B"/>
    <w:rsid w:val="00E90682"/>
    <w:rsid w:val="00E91C86"/>
    <w:rsid w:val="00E94BD4"/>
    <w:rsid w:val="00E95D54"/>
    <w:rsid w:val="00E9687A"/>
    <w:rsid w:val="00EA0209"/>
    <w:rsid w:val="00EA1840"/>
    <w:rsid w:val="00EA2760"/>
    <w:rsid w:val="00EA28FA"/>
    <w:rsid w:val="00EA3109"/>
    <w:rsid w:val="00EA31B8"/>
    <w:rsid w:val="00EA34A1"/>
    <w:rsid w:val="00EA483D"/>
    <w:rsid w:val="00EA5102"/>
    <w:rsid w:val="00EB00BE"/>
    <w:rsid w:val="00EB0E0D"/>
    <w:rsid w:val="00EB410C"/>
    <w:rsid w:val="00EB7BA8"/>
    <w:rsid w:val="00EC4758"/>
    <w:rsid w:val="00EC55E9"/>
    <w:rsid w:val="00EC5D72"/>
    <w:rsid w:val="00ED15A3"/>
    <w:rsid w:val="00ED227B"/>
    <w:rsid w:val="00ED248F"/>
    <w:rsid w:val="00ED2DF6"/>
    <w:rsid w:val="00ED41D1"/>
    <w:rsid w:val="00ED4348"/>
    <w:rsid w:val="00ED55D2"/>
    <w:rsid w:val="00EE079C"/>
    <w:rsid w:val="00EE30B9"/>
    <w:rsid w:val="00EE346A"/>
    <w:rsid w:val="00EE41BC"/>
    <w:rsid w:val="00EE62C5"/>
    <w:rsid w:val="00EE75A3"/>
    <w:rsid w:val="00EF0014"/>
    <w:rsid w:val="00EF19AE"/>
    <w:rsid w:val="00EF2513"/>
    <w:rsid w:val="00EF3363"/>
    <w:rsid w:val="00EF6082"/>
    <w:rsid w:val="00EF741F"/>
    <w:rsid w:val="00EF74A6"/>
    <w:rsid w:val="00F00AA6"/>
    <w:rsid w:val="00F01E0B"/>
    <w:rsid w:val="00F03D79"/>
    <w:rsid w:val="00F064B8"/>
    <w:rsid w:val="00F07670"/>
    <w:rsid w:val="00F122E2"/>
    <w:rsid w:val="00F13426"/>
    <w:rsid w:val="00F13992"/>
    <w:rsid w:val="00F157A0"/>
    <w:rsid w:val="00F170B4"/>
    <w:rsid w:val="00F17D2D"/>
    <w:rsid w:val="00F25647"/>
    <w:rsid w:val="00F2591C"/>
    <w:rsid w:val="00F27B7F"/>
    <w:rsid w:val="00F301BA"/>
    <w:rsid w:val="00F30EF4"/>
    <w:rsid w:val="00F30F78"/>
    <w:rsid w:val="00F33775"/>
    <w:rsid w:val="00F357D7"/>
    <w:rsid w:val="00F358AA"/>
    <w:rsid w:val="00F35FEC"/>
    <w:rsid w:val="00F3633F"/>
    <w:rsid w:val="00F379BF"/>
    <w:rsid w:val="00F4337C"/>
    <w:rsid w:val="00F50272"/>
    <w:rsid w:val="00F52984"/>
    <w:rsid w:val="00F53E00"/>
    <w:rsid w:val="00F5636E"/>
    <w:rsid w:val="00F56A6D"/>
    <w:rsid w:val="00F57F97"/>
    <w:rsid w:val="00F613D2"/>
    <w:rsid w:val="00F6282E"/>
    <w:rsid w:val="00F64661"/>
    <w:rsid w:val="00F65BA8"/>
    <w:rsid w:val="00F66134"/>
    <w:rsid w:val="00F667C3"/>
    <w:rsid w:val="00F70BC1"/>
    <w:rsid w:val="00F70DDF"/>
    <w:rsid w:val="00F73CC9"/>
    <w:rsid w:val="00F76392"/>
    <w:rsid w:val="00F811A4"/>
    <w:rsid w:val="00F81EF5"/>
    <w:rsid w:val="00F836CB"/>
    <w:rsid w:val="00F841F1"/>
    <w:rsid w:val="00F8456D"/>
    <w:rsid w:val="00F85301"/>
    <w:rsid w:val="00F85A42"/>
    <w:rsid w:val="00F86618"/>
    <w:rsid w:val="00F9002D"/>
    <w:rsid w:val="00F90A3B"/>
    <w:rsid w:val="00F92495"/>
    <w:rsid w:val="00F92763"/>
    <w:rsid w:val="00F94E0C"/>
    <w:rsid w:val="00F951FD"/>
    <w:rsid w:val="00FA171D"/>
    <w:rsid w:val="00FA1844"/>
    <w:rsid w:val="00FA1F95"/>
    <w:rsid w:val="00FA2834"/>
    <w:rsid w:val="00FA2EB9"/>
    <w:rsid w:val="00FA321C"/>
    <w:rsid w:val="00FA67C5"/>
    <w:rsid w:val="00FA7B76"/>
    <w:rsid w:val="00FB0286"/>
    <w:rsid w:val="00FB2146"/>
    <w:rsid w:val="00FB3A01"/>
    <w:rsid w:val="00FB4579"/>
    <w:rsid w:val="00FB4657"/>
    <w:rsid w:val="00FB6E17"/>
    <w:rsid w:val="00FB7AC5"/>
    <w:rsid w:val="00FC0D7F"/>
    <w:rsid w:val="00FC2EE7"/>
    <w:rsid w:val="00FC3F86"/>
    <w:rsid w:val="00FC4403"/>
    <w:rsid w:val="00FC55E0"/>
    <w:rsid w:val="00FC6063"/>
    <w:rsid w:val="00FC63AC"/>
    <w:rsid w:val="00FC757B"/>
    <w:rsid w:val="00FD02C4"/>
    <w:rsid w:val="00FD12F0"/>
    <w:rsid w:val="00FD2840"/>
    <w:rsid w:val="00FD4AC6"/>
    <w:rsid w:val="00FD54E7"/>
    <w:rsid w:val="00FD68C3"/>
    <w:rsid w:val="00FD6995"/>
    <w:rsid w:val="00FE0063"/>
    <w:rsid w:val="00FE06AA"/>
    <w:rsid w:val="00FE091E"/>
    <w:rsid w:val="00FE2408"/>
    <w:rsid w:val="00FE31D4"/>
    <w:rsid w:val="00FE36B0"/>
    <w:rsid w:val="00FE4E8D"/>
    <w:rsid w:val="00FE6A6A"/>
    <w:rsid w:val="00FE76F3"/>
    <w:rsid w:val="00FF6E04"/>
    <w:rsid w:val="00FF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1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ма1"/>
    <w:basedOn w:val="a"/>
    <w:next w:val="a"/>
    <w:rsid w:val="00BD71DA"/>
    <w:pPr>
      <w:widowControl w:val="0"/>
      <w:overflowPunct w:val="0"/>
      <w:autoSpaceDE w:val="0"/>
      <w:autoSpaceDN w:val="0"/>
      <w:adjustRightInd w:val="0"/>
      <w:spacing w:before="480"/>
      <w:ind w:right="5902"/>
      <w:jc w:val="left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F38A5"/>
    <w:pPr>
      <w:widowControl w:val="0"/>
      <w:autoSpaceDE w:val="0"/>
      <w:autoSpaceDN w:val="0"/>
      <w:adjustRightInd w:val="0"/>
      <w:spacing w:before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customStyle="1" w:styleId="ConsCell">
    <w:name w:val="ConsCell"/>
    <w:rsid w:val="00345341"/>
    <w:pPr>
      <w:autoSpaceDE w:val="0"/>
      <w:autoSpaceDN w:val="0"/>
      <w:spacing w:before="0"/>
      <w:ind w:right="19772"/>
      <w:jc w:val="left"/>
    </w:pPr>
    <w:rPr>
      <w:rFonts w:ascii="Arial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6788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86788"/>
    <w:rPr>
      <w:rFonts w:ascii="Tahoma" w:hAnsi="Tahoma" w:cs="Tahoma"/>
      <w:sz w:val="16"/>
      <w:szCs w:val="16"/>
    </w:r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6"/>
    <w:uiPriority w:val="34"/>
    <w:qFormat/>
    <w:rsid w:val="00064CF7"/>
    <w:pPr>
      <w:overflowPunct w:val="0"/>
      <w:autoSpaceDE w:val="0"/>
      <w:autoSpaceDN w:val="0"/>
      <w:adjustRightInd w:val="0"/>
      <w:spacing w:before="0"/>
      <w:ind w:left="720"/>
      <w:contextualSpacing/>
      <w:jc w:val="left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">
    <w:name w:val="Знак Знак8"/>
    <w:uiPriority w:val="99"/>
    <w:rsid w:val="00E803AA"/>
  </w:style>
  <w:style w:type="paragraph" w:styleId="a7">
    <w:name w:val="Normal (Web)"/>
    <w:basedOn w:val="a"/>
    <w:uiPriority w:val="99"/>
    <w:unhideWhenUsed/>
    <w:rsid w:val="006F1E45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A680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35752B"/>
    <w:rPr>
      <w:rFonts w:cs="Times New Roman"/>
    </w:rPr>
  </w:style>
  <w:style w:type="paragraph" w:customStyle="1" w:styleId="Default">
    <w:name w:val="Default"/>
    <w:rsid w:val="00593745"/>
    <w:pPr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593745"/>
    <w:pPr>
      <w:widowControl w:val="0"/>
      <w:autoSpaceDE w:val="0"/>
      <w:autoSpaceDN w:val="0"/>
      <w:adjustRightInd w:val="0"/>
      <w:spacing w:before="0" w:line="302" w:lineRule="exact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4259"/>
    <w:pPr>
      <w:spacing w:befor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5"/>
    <w:uiPriority w:val="34"/>
    <w:locked/>
    <w:rsid w:val="00BC112A"/>
    <w:rPr>
      <w:rFonts w:ascii="Times New Roman" w:hAnsi="Times New Roman"/>
      <w:sz w:val="20"/>
      <w:lang w:eastAsia="ru-RU"/>
    </w:rPr>
  </w:style>
  <w:style w:type="paragraph" w:styleId="aa">
    <w:name w:val="footnote text"/>
    <w:basedOn w:val="a"/>
    <w:link w:val="ab"/>
    <w:uiPriority w:val="99"/>
    <w:rsid w:val="00C875B1"/>
    <w:pPr>
      <w:spacing w:before="0"/>
    </w:pPr>
    <w:rPr>
      <w:rFonts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C875B1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rsid w:val="00C875B1"/>
    <w:rPr>
      <w:vertAlign w:val="superscript"/>
    </w:rPr>
  </w:style>
  <w:style w:type="character" w:customStyle="1" w:styleId="FontStyle23">
    <w:name w:val="Font Style23"/>
    <w:basedOn w:val="a0"/>
    <w:uiPriority w:val="99"/>
    <w:rsid w:val="00C875B1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1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1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91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64821-7823-406A-937E-84173AF0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16189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Бенца АА</cp:lastModifiedBy>
  <cp:revision>2</cp:revision>
  <cp:lastPrinted>2021-03-17T07:18:00Z</cp:lastPrinted>
  <dcterms:created xsi:type="dcterms:W3CDTF">2021-04-09T07:19:00Z</dcterms:created>
  <dcterms:modified xsi:type="dcterms:W3CDTF">2021-04-09T07:19:00Z</dcterms:modified>
</cp:coreProperties>
</file>